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dTable1Light"/>
        <w:tblW w:w="0" w:type="auto"/>
        <w:tblLook w:val="04A0" w:firstRow="1" w:lastRow="0" w:firstColumn="1" w:lastColumn="0" w:noHBand="0" w:noVBand="1"/>
      </w:tblPr>
      <w:tblGrid>
        <w:gridCol w:w="1772"/>
        <w:gridCol w:w="1628"/>
        <w:gridCol w:w="1595"/>
        <w:gridCol w:w="2863"/>
        <w:gridCol w:w="1492"/>
      </w:tblGrid>
      <w:tr w:rsidR="00EB7CC1" w:rsidTr="001034D1" w14:paraId="33EB4B27"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5"/>
          </w:tcPr>
          <w:p w:rsidR="00344F2E" w:rsidRDefault="00EB7CC1" w14:paraId="47A94406" w14:textId="1BEFB699">
            <w:pPr>
              <w:jc w:val="center"/>
              <w:rPr>
                <w:b w:val="0"/>
                <w:bCs w:val="0"/>
              </w:rPr>
            </w:pPr>
            <w:r>
              <w:t xml:space="preserve">For </w:t>
            </w:r>
            <w:r>
              <w:t xml:space="preserve">Art </w:t>
            </w:r>
            <w:r w:rsidR="00344F2E">
              <w:t>and Design</w:t>
            </w:r>
            <w:r>
              <w:t xml:space="preserve"> students, museums and exhibitions are not just “inspiration trips” — they are part of learning how to </w:t>
            </w:r>
            <w:r>
              <w:rPr>
                <w:rStyle w:val="Emphasis"/>
              </w:rPr>
              <w:t xml:space="preserve">see, </w:t>
            </w:r>
            <w:proofErr w:type="spellStart"/>
            <w:r>
              <w:rPr>
                <w:rStyle w:val="Emphasis"/>
              </w:rPr>
              <w:t>analyse</w:t>
            </w:r>
            <w:proofErr w:type="spellEnd"/>
            <w:r>
              <w:rPr>
                <w:rStyle w:val="Emphasis"/>
              </w:rPr>
              <w:t>, think, and make</w:t>
            </w:r>
            <w:r>
              <w:t xml:space="preserve">. </w:t>
            </w:r>
          </w:p>
          <w:p w:rsidR="00EB7CC1" w:rsidRDefault="00EB7CC1" w14:paraId="27AA423A" w14:textId="77777777">
            <w:pPr>
              <w:jc w:val="center"/>
              <w:rPr>
                <w:b w:val="0"/>
                <w:bCs w:val="0"/>
              </w:rPr>
            </w:pPr>
            <w:r>
              <w:t>Visiting exhibitions helps students develop the visual and practical awareness that design courses expect from day one.</w:t>
            </w:r>
            <w:r w:rsidR="00344F2E">
              <w:t xml:space="preserve"> You need to start Year 12 with a wealth of </w:t>
            </w:r>
            <w:proofErr w:type="gramStart"/>
            <w:r w:rsidR="00344F2E">
              <w:t>wide ranging</w:t>
            </w:r>
            <w:proofErr w:type="gramEnd"/>
            <w:r w:rsidR="00344F2E">
              <w:t xml:space="preserve"> resources that you can tap into as you develop your work. </w:t>
            </w:r>
          </w:p>
          <w:p w:rsidR="00344F2E" w:rsidRDefault="00344F2E" w14:paraId="3620DBC5" w14:textId="77777777">
            <w:pPr>
              <w:jc w:val="center"/>
            </w:pPr>
          </w:p>
          <w:p w:rsidR="00344F2E" w:rsidP="00344F2E" w:rsidRDefault="00344F2E" w14:paraId="1CEC64FF" w14:textId="46B2B2F9">
            <w:pPr>
              <w:rPr>
                <w:b w:val="0"/>
                <w:bCs w:val="0"/>
              </w:rPr>
            </w:pPr>
            <w:r>
              <w:rPr>
                <w:b w:val="0"/>
                <w:bCs w:val="0"/>
              </w:rPr>
              <w:t xml:space="preserve">We’ve put together a guide for this summer we expect you to take full advantage off. If you go on to art and design degrees at university they expect you to be able to discuss artists, exhibits and installations critically to show your interest and passion in the subject. </w:t>
            </w:r>
          </w:p>
        </w:tc>
      </w:tr>
      <w:tr w:rsidR="00EB7CC1" w:rsidTr="00EB7CC1" w14:paraId="5B795C75"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344F2E" w:rsidR="00EB7CC1" w:rsidRDefault="00EB7CC1" w14:paraId="60D58F7B" w14:textId="77777777">
            <w:pPr>
              <w:jc w:val="center"/>
            </w:pPr>
            <w:r w:rsidRPr="00344F2E">
              <w:rPr>
                <w:bCs w:val="0"/>
              </w:rPr>
              <w:t>Exhibition / Venue</w:t>
            </w:r>
          </w:p>
        </w:tc>
        <w:tc>
          <w:tcPr>
            <w:tcW w:w="0" w:type="auto"/>
            <w:hideMark/>
          </w:tcPr>
          <w:p w:rsidRPr="00344F2E" w:rsidR="00EB7CC1" w:rsidRDefault="00EB7CC1" w14:paraId="7BEE4B41" w14:textId="77777777">
            <w:pPr>
              <w:jc w:val="center"/>
              <w:cnfStyle w:val="000000000000" w:firstRow="0" w:lastRow="0" w:firstColumn="0" w:lastColumn="0" w:oddVBand="0" w:evenVBand="0" w:oddHBand="0" w:evenHBand="0" w:firstRowFirstColumn="0" w:firstRowLastColumn="0" w:lastRowFirstColumn="0" w:lastRowLastColumn="0"/>
              <w:rPr>
                <w:b/>
                <w:bCs/>
              </w:rPr>
            </w:pPr>
            <w:r w:rsidRPr="00344F2E">
              <w:rPr>
                <w:b/>
                <w:bCs/>
              </w:rPr>
              <w:t>Location</w:t>
            </w:r>
          </w:p>
        </w:tc>
        <w:tc>
          <w:tcPr>
            <w:tcW w:w="0" w:type="auto"/>
            <w:hideMark/>
          </w:tcPr>
          <w:p w:rsidRPr="00344F2E" w:rsidR="00EB7CC1" w:rsidRDefault="00EB7CC1" w14:paraId="7FC9FA31" w14:textId="77777777">
            <w:pPr>
              <w:jc w:val="center"/>
              <w:cnfStyle w:val="000000000000" w:firstRow="0" w:lastRow="0" w:firstColumn="0" w:lastColumn="0" w:oddVBand="0" w:evenVBand="0" w:oddHBand="0" w:evenHBand="0" w:firstRowFirstColumn="0" w:firstRowLastColumn="0" w:lastRowFirstColumn="0" w:lastRowLastColumn="0"/>
              <w:rPr>
                <w:b/>
                <w:bCs/>
              </w:rPr>
            </w:pPr>
            <w:r w:rsidRPr="00344F2E">
              <w:rPr>
                <w:b/>
                <w:bCs/>
              </w:rPr>
              <w:t>Dates (Summer 2026)</w:t>
            </w:r>
          </w:p>
        </w:tc>
        <w:tc>
          <w:tcPr>
            <w:tcW w:w="0" w:type="auto"/>
            <w:hideMark/>
          </w:tcPr>
          <w:p w:rsidRPr="00344F2E" w:rsidR="00EB7CC1" w:rsidRDefault="00EB7CC1" w14:paraId="02901421" w14:textId="4A16A0C6">
            <w:pPr>
              <w:jc w:val="center"/>
              <w:cnfStyle w:val="000000000000" w:firstRow="0" w:lastRow="0" w:firstColumn="0" w:lastColumn="0" w:oddVBand="0" w:evenVBand="0" w:oddHBand="0" w:evenHBand="0" w:firstRowFirstColumn="0" w:firstRowLastColumn="0" w:lastRowFirstColumn="0" w:lastRowLastColumn="0"/>
              <w:rPr>
                <w:b/>
                <w:bCs/>
              </w:rPr>
            </w:pPr>
            <w:r w:rsidRPr="00344F2E">
              <w:rPr>
                <w:b/>
                <w:bCs/>
              </w:rPr>
              <w:t xml:space="preserve">Why it’s useful for </w:t>
            </w:r>
            <w:r w:rsidRPr="00344F2E">
              <w:rPr>
                <w:b/>
                <w:bCs/>
              </w:rPr>
              <w:t>Art and</w:t>
            </w:r>
            <w:r w:rsidRPr="00344F2E">
              <w:rPr>
                <w:b/>
                <w:bCs/>
              </w:rPr>
              <w:t xml:space="preserve"> Design Students</w:t>
            </w:r>
          </w:p>
        </w:tc>
        <w:tc>
          <w:tcPr>
            <w:tcW w:w="0" w:type="auto"/>
            <w:hideMark/>
          </w:tcPr>
          <w:p w:rsidRPr="00344F2E" w:rsidR="00EB7CC1" w:rsidRDefault="00EB7CC1" w14:paraId="6C60DFDF" w14:textId="77777777">
            <w:pPr>
              <w:jc w:val="center"/>
              <w:cnfStyle w:val="000000000000" w:firstRow="0" w:lastRow="0" w:firstColumn="0" w:lastColumn="0" w:oddVBand="0" w:evenVBand="0" w:oddHBand="0" w:evenHBand="0" w:firstRowFirstColumn="0" w:firstRowLastColumn="0" w:lastRowFirstColumn="0" w:lastRowLastColumn="0"/>
              <w:rPr>
                <w:b/>
                <w:bCs/>
              </w:rPr>
            </w:pPr>
            <w:r w:rsidRPr="00344F2E">
              <w:rPr>
                <w:b/>
                <w:bCs/>
              </w:rPr>
              <w:t>Website</w:t>
            </w:r>
          </w:p>
        </w:tc>
      </w:tr>
      <w:tr w:rsidR="00EB7CC1" w:rsidTr="00EB7CC1" w14:paraId="03A11633" w14:textId="77777777">
        <w:tc>
          <w:tcPr>
            <w:cnfStyle w:val="001000000000" w:firstRow="0" w:lastRow="0" w:firstColumn="1" w:lastColumn="0" w:oddVBand="0" w:evenVBand="0" w:oddHBand="0" w:evenHBand="0" w:firstRowFirstColumn="0" w:firstRowLastColumn="0" w:lastRowFirstColumn="0" w:lastRowLastColumn="0"/>
            <w:tcW w:w="0" w:type="auto"/>
            <w:hideMark/>
          </w:tcPr>
          <w:p w:rsidR="00EB7CC1" w:rsidRDefault="00EB7CC1" w14:paraId="59DCDB61" w14:textId="77777777">
            <w:pPr>
              <w:rPr>
                <w:b w:val="0"/>
                <w:bCs w:val="0"/>
              </w:rPr>
            </w:pPr>
            <w:r>
              <w:rPr>
                <w:rStyle w:val="Strong"/>
              </w:rPr>
              <w:t>NIGO: From Japan with Love</w:t>
            </w:r>
          </w:p>
        </w:tc>
        <w:tc>
          <w:tcPr>
            <w:tcW w:w="0" w:type="auto"/>
            <w:hideMark/>
          </w:tcPr>
          <w:p w:rsidR="00EB7CC1" w:rsidRDefault="00EB7CC1" w14:paraId="08D90124" w14:textId="77777777">
            <w:pPr>
              <w:cnfStyle w:val="000000000000" w:firstRow="0" w:lastRow="0" w:firstColumn="0" w:lastColumn="0" w:oddVBand="0" w:evenVBand="0" w:oddHBand="0" w:evenHBand="0" w:firstRowFirstColumn="0" w:firstRowLastColumn="0" w:lastRowFirstColumn="0" w:lastRowLastColumn="0"/>
            </w:pPr>
            <w:r>
              <w:t>Design Museum</w:t>
            </w:r>
          </w:p>
        </w:tc>
        <w:tc>
          <w:tcPr>
            <w:tcW w:w="0" w:type="auto"/>
            <w:hideMark/>
          </w:tcPr>
          <w:p w:rsidR="00EB7CC1" w:rsidRDefault="00EB7CC1" w14:paraId="080D80F2" w14:textId="77777777">
            <w:pPr>
              <w:cnfStyle w:val="000000000000" w:firstRow="0" w:lastRow="0" w:firstColumn="0" w:lastColumn="0" w:oddVBand="0" w:evenVBand="0" w:oddHBand="0" w:evenHBand="0" w:firstRowFirstColumn="0" w:firstRowLastColumn="0" w:lastRowFirstColumn="0" w:lastRowLastColumn="0"/>
            </w:pPr>
            <w:r>
              <w:t>Until Oct 2026</w:t>
            </w:r>
            <w:bookmarkStart w:name="_GoBack" w:id="0"/>
            <w:bookmarkEnd w:id="0"/>
          </w:p>
        </w:tc>
        <w:tc>
          <w:tcPr>
            <w:tcW w:w="0" w:type="auto"/>
            <w:hideMark/>
          </w:tcPr>
          <w:p w:rsidR="00EB7CC1" w:rsidRDefault="00EB7CC1" w14:paraId="0918869B" w14:textId="77777777">
            <w:pPr>
              <w:cnfStyle w:val="000000000000" w:firstRow="0" w:lastRow="0" w:firstColumn="0" w:lastColumn="0" w:oddVBand="0" w:evenVBand="0" w:oddHBand="0" w:evenHBand="0" w:firstRowFirstColumn="0" w:firstRowLastColumn="0" w:lastRowFirstColumn="0" w:lastRowLastColumn="0"/>
            </w:pPr>
            <w:r>
              <w:t>Branding, fashion-object crossover, product identity, interiors, material aesthetics</w:t>
            </w:r>
          </w:p>
        </w:tc>
        <w:tc>
          <w:tcPr>
            <w:tcW w:w="0" w:type="auto"/>
            <w:hideMark/>
          </w:tcPr>
          <w:p w:rsidR="00EB7CC1" w:rsidRDefault="00EB7CC1" w14:paraId="0CF08EC0" w14:textId="77777777">
            <w:pPr>
              <w:cnfStyle w:val="000000000000" w:firstRow="0" w:lastRow="0" w:firstColumn="0" w:lastColumn="0" w:oddVBand="0" w:evenVBand="0" w:oddHBand="0" w:evenHBand="0" w:firstRowFirstColumn="0" w:firstRowLastColumn="0" w:lastRowFirstColumn="0" w:lastRowLastColumn="0"/>
            </w:pPr>
            <w:hyperlink w:history="1" r:id="rId9">
              <w:r>
                <w:rPr>
                  <w:rStyle w:val="Hyperlink"/>
                </w:rPr>
                <w:t>Design Museum</w:t>
              </w:r>
            </w:hyperlink>
          </w:p>
        </w:tc>
      </w:tr>
      <w:tr w:rsidR="00EB7CC1" w:rsidTr="00EB7CC1" w14:paraId="3A987346" w14:textId="77777777">
        <w:tc>
          <w:tcPr>
            <w:cnfStyle w:val="001000000000" w:firstRow="0" w:lastRow="0" w:firstColumn="1" w:lastColumn="0" w:oddVBand="0" w:evenVBand="0" w:oddHBand="0" w:evenHBand="0" w:firstRowFirstColumn="0" w:firstRowLastColumn="0" w:lastRowFirstColumn="0" w:lastRowLastColumn="0"/>
            <w:tcW w:w="0" w:type="auto"/>
            <w:hideMark/>
          </w:tcPr>
          <w:p w:rsidR="00EB7CC1" w:rsidRDefault="00EB7CC1" w14:paraId="55DD49B7" w14:textId="77777777">
            <w:r>
              <w:rPr>
                <w:rStyle w:val="Strong"/>
              </w:rPr>
              <w:t>Schiaparelli: Fashion Becomes Art</w:t>
            </w:r>
          </w:p>
        </w:tc>
        <w:tc>
          <w:tcPr>
            <w:tcW w:w="0" w:type="auto"/>
            <w:hideMark/>
          </w:tcPr>
          <w:p w:rsidR="00EB7CC1" w:rsidRDefault="00EB7CC1" w14:paraId="2561CB3F" w14:textId="77777777">
            <w:pPr>
              <w:cnfStyle w:val="000000000000" w:firstRow="0" w:lastRow="0" w:firstColumn="0" w:lastColumn="0" w:oddVBand="0" w:evenVBand="0" w:oddHBand="0" w:evenHBand="0" w:firstRowFirstColumn="0" w:firstRowLastColumn="0" w:lastRowFirstColumn="0" w:lastRowLastColumn="0"/>
            </w:pPr>
            <w:r>
              <w:t>V&amp;A Museum</w:t>
            </w:r>
          </w:p>
        </w:tc>
        <w:tc>
          <w:tcPr>
            <w:tcW w:w="0" w:type="auto"/>
            <w:hideMark/>
          </w:tcPr>
          <w:p w:rsidR="00EB7CC1" w:rsidRDefault="00EB7CC1" w14:paraId="33BEFA97" w14:textId="77777777">
            <w:pPr>
              <w:cnfStyle w:val="000000000000" w:firstRow="0" w:lastRow="0" w:firstColumn="0" w:lastColumn="0" w:oddVBand="0" w:evenVBand="0" w:oddHBand="0" w:evenHBand="0" w:firstRowFirstColumn="0" w:firstRowLastColumn="0" w:lastRowFirstColumn="0" w:lastRowLastColumn="0"/>
            </w:pPr>
            <w:r>
              <w:t>Through Nov 2026</w:t>
            </w:r>
          </w:p>
        </w:tc>
        <w:tc>
          <w:tcPr>
            <w:tcW w:w="0" w:type="auto"/>
            <w:hideMark/>
          </w:tcPr>
          <w:p w:rsidR="00EB7CC1" w:rsidRDefault="00EB7CC1" w14:paraId="40A0505E" w14:textId="77777777">
            <w:pPr>
              <w:cnfStyle w:val="000000000000" w:firstRow="0" w:lastRow="0" w:firstColumn="0" w:lastColumn="0" w:oddVBand="0" w:evenVBand="0" w:oddHBand="0" w:evenHBand="0" w:firstRowFirstColumn="0" w:firstRowLastColumn="0" w:lastRowFirstColumn="0" w:lastRowLastColumn="0"/>
            </w:pPr>
            <w:r>
              <w:t>Sculptural fashion, form, wearable design, theatrical presentation, materials</w:t>
            </w:r>
          </w:p>
        </w:tc>
        <w:tc>
          <w:tcPr>
            <w:tcW w:w="0" w:type="auto"/>
            <w:hideMark/>
          </w:tcPr>
          <w:p w:rsidR="00EB7CC1" w:rsidRDefault="00EB7CC1" w14:paraId="6137F3FF" w14:textId="77777777">
            <w:pPr>
              <w:cnfStyle w:val="000000000000" w:firstRow="0" w:lastRow="0" w:firstColumn="0" w:lastColumn="0" w:oddVBand="0" w:evenVBand="0" w:oddHBand="0" w:evenHBand="0" w:firstRowFirstColumn="0" w:firstRowLastColumn="0" w:lastRowFirstColumn="0" w:lastRowLastColumn="0"/>
            </w:pPr>
            <w:hyperlink w:history="1" r:id="rId10">
              <w:r>
                <w:rPr>
                  <w:rStyle w:val="Hyperlink"/>
                </w:rPr>
                <w:t>V&amp;A Museum</w:t>
              </w:r>
            </w:hyperlink>
          </w:p>
        </w:tc>
      </w:tr>
      <w:tr w:rsidR="00EB7CC1" w:rsidTr="00EB7CC1" w14:paraId="353B2C8A" w14:textId="77777777">
        <w:tc>
          <w:tcPr>
            <w:cnfStyle w:val="001000000000" w:firstRow="0" w:lastRow="0" w:firstColumn="1" w:lastColumn="0" w:oddVBand="0" w:evenVBand="0" w:oddHBand="0" w:evenHBand="0" w:firstRowFirstColumn="0" w:firstRowLastColumn="0" w:lastRowFirstColumn="0" w:lastRowLastColumn="0"/>
            <w:tcW w:w="0" w:type="auto"/>
            <w:hideMark/>
          </w:tcPr>
          <w:p w:rsidR="00EB7CC1" w:rsidRDefault="00EB7CC1" w14:paraId="058B2504" w14:textId="77777777">
            <w:r>
              <w:rPr>
                <w:rStyle w:val="Strong"/>
              </w:rPr>
              <w:t>HOLY POP!</w:t>
            </w:r>
          </w:p>
        </w:tc>
        <w:tc>
          <w:tcPr>
            <w:tcW w:w="0" w:type="auto"/>
            <w:hideMark/>
          </w:tcPr>
          <w:p w:rsidR="00EB7CC1" w:rsidRDefault="00EB7CC1" w14:paraId="4617C319" w14:textId="77777777">
            <w:pPr>
              <w:cnfStyle w:val="000000000000" w:firstRow="0" w:lastRow="0" w:firstColumn="0" w:lastColumn="0" w:oddVBand="0" w:evenVBand="0" w:oddHBand="0" w:evenHBand="0" w:firstRowFirstColumn="0" w:firstRowLastColumn="0" w:lastRowFirstColumn="0" w:lastRowLastColumn="0"/>
            </w:pPr>
            <w:r>
              <w:t>Somerset House</w:t>
            </w:r>
          </w:p>
        </w:tc>
        <w:tc>
          <w:tcPr>
            <w:tcW w:w="0" w:type="auto"/>
            <w:hideMark/>
          </w:tcPr>
          <w:p w:rsidR="00EB7CC1" w:rsidRDefault="00EB7CC1" w14:paraId="18A47C36" w14:textId="77777777">
            <w:pPr>
              <w:cnfStyle w:val="000000000000" w:firstRow="0" w:lastRow="0" w:firstColumn="0" w:lastColumn="0" w:oddVBand="0" w:evenVBand="0" w:oddHBand="0" w:evenHBand="0" w:firstRowFirstColumn="0" w:firstRowLastColumn="0" w:lastRowFirstColumn="0" w:lastRowLastColumn="0"/>
            </w:pPr>
            <w:r>
              <w:t>21 May – 9 Aug 2026</w:t>
            </w:r>
          </w:p>
        </w:tc>
        <w:tc>
          <w:tcPr>
            <w:tcW w:w="0" w:type="auto"/>
            <w:hideMark/>
          </w:tcPr>
          <w:p w:rsidR="00EB7CC1" w:rsidRDefault="00EB7CC1" w14:paraId="793DED32" w14:textId="77777777">
            <w:pPr>
              <w:cnfStyle w:val="000000000000" w:firstRow="0" w:lastRow="0" w:firstColumn="0" w:lastColumn="0" w:oddVBand="0" w:evenVBand="0" w:oddHBand="0" w:evenHBand="0" w:firstRowFirstColumn="0" w:firstRowLastColumn="0" w:lastRowFirstColumn="0" w:lastRowLastColumn="0"/>
            </w:pPr>
            <w:r>
              <w:t>Immersive environments, colour systems, audience interaction, visual storytelling</w:t>
            </w:r>
          </w:p>
        </w:tc>
        <w:tc>
          <w:tcPr>
            <w:tcW w:w="0" w:type="auto"/>
            <w:hideMark/>
          </w:tcPr>
          <w:p w:rsidR="00EB7CC1" w:rsidRDefault="00EB7CC1" w14:paraId="57C17F3D" w14:textId="77777777">
            <w:pPr>
              <w:cnfStyle w:val="000000000000" w:firstRow="0" w:lastRow="0" w:firstColumn="0" w:lastColumn="0" w:oddVBand="0" w:evenVBand="0" w:oddHBand="0" w:evenHBand="0" w:firstRowFirstColumn="0" w:firstRowLastColumn="0" w:lastRowFirstColumn="0" w:lastRowLastColumn="0"/>
            </w:pPr>
            <w:hyperlink w:history="1" r:id="rId11">
              <w:r>
                <w:rPr>
                  <w:rStyle w:val="Hyperlink"/>
                </w:rPr>
                <w:t>Somerset House</w:t>
              </w:r>
            </w:hyperlink>
          </w:p>
        </w:tc>
      </w:tr>
      <w:tr w:rsidR="00EB7CC1" w:rsidTr="00EB7CC1" w14:paraId="18E4D909" w14:textId="77777777">
        <w:tc>
          <w:tcPr>
            <w:cnfStyle w:val="001000000000" w:firstRow="0" w:lastRow="0" w:firstColumn="1" w:lastColumn="0" w:oddVBand="0" w:evenVBand="0" w:oddHBand="0" w:evenHBand="0" w:firstRowFirstColumn="0" w:firstRowLastColumn="0" w:lastRowFirstColumn="0" w:lastRowLastColumn="0"/>
            <w:tcW w:w="0" w:type="auto"/>
            <w:hideMark/>
          </w:tcPr>
          <w:p w:rsidR="00EB7CC1" w:rsidRDefault="00EB7CC1" w14:paraId="3A287AC2" w14:textId="77777777">
            <w:r>
              <w:rPr>
                <w:rStyle w:val="Strong"/>
              </w:rPr>
              <w:t>London Festival of Architecture</w:t>
            </w:r>
          </w:p>
        </w:tc>
        <w:tc>
          <w:tcPr>
            <w:tcW w:w="0" w:type="auto"/>
            <w:hideMark/>
          </w:tcPr>
          <w:p w:rsidR="00EB7CC1" w:rsidRDefault="00EB7CC1" w14:paraId="3DFA2909" w14:textId="77777777">
            <w:pPr>
              <w:cnfStyle w:val="000000000000" w:firstRow="0" w:lastRow="0" w:firstColumn="0" w:lastColumn="0" w:oddVBand="0" w:evenVBand="0" w:oddHBand="0" w:evenHBand="0" w:firstRowFirstColumn="0" w:firstRowLastColumn="0" w:lastRowFirstColumn="0" w:lastRowLastColumn="0"/>
            </w:pPr>
            <w:r>
              <w:t>Across London</w:t>
            </w:r>
          </w:p>
        </w:tc>
        <w:tc>
          <w:tcPr>
            <w:tcW w:w="0" w:type="auto"/>
            <w:hideMark/>
          </w:tcPr>
          <w:p w:rsidR="00EB7CC1" w:rsidRDefault="00EB7CC1" w14:paraId="41051FD4" w14:textId="77777777">
            <w:pPr>
              <w:cnfStyle w:val="000000000000" w:firstRow="0" w:lastRow="0" w:firstColumn="0" w:lastColumn="0" w:oddVBand="0" w:evenVBand="0" w:oddHBand="0" w:evenHBand="0" w:firstRowFirstColumn="0" w:firstRowLastColumn="0" w:lastRowFirstColumn="0" w:lastRowLastColumn="0"/>
            </w:pPr>
            <w:r>
              <w:t>June 2026</w:t>
            </w:r>
          </w:p>
        </w:tc>
        <w:tc>
          <w:tcPr>
            <w:tcW w:w="0" w:type="auto"/>
            <w:hideMark/>
          </w:tcPr>
          <w:p w:rsidR="00EB7CC1" w:rsidRDefault="00EB7CC1" w14:paraId="7CA2CE85" w14:textId="77777777">
            <w:pPr>
              <w:cnfStyle w:val="000000000000" w:firstRow="0" w:lastRow="0" w:firstColumn="0" w:lastColumn="0" w:oddVBand="0" w:evenVBand="0" w:oddHBand="0" w:evenHBand="0" w:firstRowFirstColumn="0" w:firstRowLastColumn="0" w:lastRowFirstColumn="0" w:lastRowLastColumn="0"/>
            </w:pPr>
            <w:r>
              <w:t>Architecture, spatial thinking, installations, sustainability, urban design</w:t>
            </w:r>
          </w:p>
        </w:tc>
        <w:tc>
          <w:tcPr>
            <w:tcW w:w="0" w:type="auto"/>
            <w:hideMark/>
          </w:tcPr>
          <w:p w:rsidR="00EB7CC1" w:rsidRDefault="00EB7CC1" w14:paraId="0CD9C19A" w14:textId="77777777">
            <w:pPr>
              <w:cnfStyle w:val="000000000000" w:firstRow="0" w:lastRow="0" w:firstColumn="0" w:lastColumn="0" w:oddVBand="0" w:evenVBand="0" w:oddHBand="0" w:evenHBand="0" w:firstRowFirstColumn="0" w:firstRowLastColumn="0" w:lastRowFirstColumn="0" w:lastRowLastColumn="0"/>
            </w:pPr>
            <w:hyperlink w:history="1" r:id="rId12">
              <w:r>
                <w:rPr>
                  <w:rStyle w:val="Hyperlink"/>
                </w:rPr>
                <w:t>London Festival of Architecture</w:t>
              </w:r>
            </w:hyperlink>
          </w:p>
        </w:tc>
      </w:tr>
      <w:tr w:rsidR="00EB7CC1" w:rsidTr="00EB7CC1" w14:paraId="3B8EFF77" w14:textId="77777777">
        <w:tc>
          <w:tcPr>
            <w:cnfStyle w:val="001000000000" w:firstRow="0" w:lastRow="0" w:firstColumn="1" w:lastColumn="0" w:oddVBand="0" w:evenVBand="0" w:oddHBand="0" w:evenHBand="0" w:firstRowFirstColumn="0" w:firstRowLastColumn="0" w:lastRowFirstColumn="0" w:lastRowLastColumn="0"/>
            <w:tcW w:w="0" w:type="auto"/>
            <w:hideMark/>
          </w:tcPr>
          <w:p w:rsidR="00EB7CC1" w:rsidRDefault="00EB7CC1" w14:paraId="1E66E891" w14:textId="77777777">
            <w:r>
              <w:rPr>
                <w:rStyle w:val="Strong"/>
              </w:rPr>
              <w:t>Serpentine Pavilion 2026 – “a serpentine” by LANZA atelier</w:t>
            </w:r>
          </w:p>
        </w:tc>
        <w:tc>
          <w:tcPr>
            <w:tcW w:w="0" w:type="auto"/>
            <w:hideMark/>
          </w:tcPr>
          <w:p w:rsidR="00EB7CC1" w:rsidRDefault="00EB7CC1" w14:paraId="6CF4C24A" w14:textId="77777777">
            <w:pPr>
              <w:cnfStyle w:val="000000000000" w:firstRow="0" w:lastRow="0" w:firstColumn="0" w:lastColumn="0" w:oddVBand="0" w:evenVBand="0" w:oddHBand="0" w:evenHBand="0" w:firstRowFirstColumn="0" w:firstRowLastColumn="0" w:lastRowFirstColumn="0" w:lastRowLastColumn="0"/>
            </w:pPr>
            <w:r>
              <w:t xml:space="preserve">Serpentine Gallery </w:t>
            </w:r>
            <w:proofErr w:type="spellStart"/>
            <w:r>
              <w:t>Pavillion</w:t>
            </w:r>
            <w:proofErr w:type="spellEnd"/>
          </w:p>
        </w:tc>
        <w:tc>
          <w:tcPr>
            <w:tcW w:w="0" w:type="auto"/>
            <w:hideMark/>
          </w:tcPr>
          <w:p w:rsidR="00EB7CC1" w:rsidRDefault="00EB7CC1" w14:paraId="04CE72E5" w14:textId="77777777">
            <w:pPr>
              <w:cnfStyle w:val="000000000000" w:firstRow="0" w:lastRow="0" w:firstColumn="0" w:lastColumn="0" w:oddVBand="0" w:evenVBand="0" w:oddHBand="0" w:evenHBand="0" w:firstRowFirstColumn="0" w:firstRowLastColumn="0" w:lastRowFirstColumn="0" w:lastRowLastColumn="0"/>
            </w:pPr>
            <w:r>
              <w:t>6 June – 25 Oct 2026</w:t>
            </w:r>
          </w:p>
        </w:tc>
        <w:tc>
          <w:tcPr>
            <w:tcW w:w="0" w:type="auto"/>
            <w:hideMark/>
          </w:tcPr>
          <w:p w:rsidR="00EB7CC1" w:rsidRDefault="00EB7CC1" w14:paraId="7F1A5EC7" w14:textId="77777777">
            <w:pPr>
              <w:cnfStyle w:val="000000000000" w:firstRow="0" w:lastRow="0" w:firstColumn="0" w:lastColumn="0" w:oddVBand="0" w:evenVBand="0" w:oddHBand="0" w:evenHBand="0" w:firstRowFirstColumn="0" w:firstRowLastColumn="0" w:lastRowFirstColumn="0" w:lastRowLastColumn="0"/>
            </w:pPr>
            <w:r>
              <w:t>One of the most important annual architecture commissions in the world. Excellent for studying temporary architecture, spatial flow, brick construction, pavilion design, material experimentation, and public interaction with space. Particularly valuable for architecture, interiors, furniture and spatial design students. (</w:t>
            </w:r>
            <w:hyperlink w:tooltip="LANZA ATELIER, FOUNDED BY ISABEL ABASCAL AND ..." w:history="1" r:id="rId13">
              <w:r>
                <w:rPr>
                  <w:rStyle w:val="Hyperlink"/>
                </w:rPr>
                <w:t>Serpentine Galleries</w:t>
              </w:r>
            </w:hyperlink>
            <w:r>
              <w:t>)</w:t>
            </w:r>
          </w:p>
        </w:tc>
        <w:tc>
          <w:tcPr>
            <w:tcW w:w="0" w:type="auto"/>
            <w:hideMark/>
          </w:tcPr>
          <w:p w:rsidR="00EB7CC1" w:rsidRDefault="00EB7CC1" w14:paraId="31B30336" w14:textId="77777777">
            <w:pPr>
              <w:cnfStyle w:val="000000000000" w:firstRow="0" w:lastRow="0" w:firstColumn="0" w:lastColumn="0" w:oddVBand="0" w:evenVBand="0" w:oddHBand="0" w:evenHBand="0" w:firstRowFirstColumn="0" w:firstRowLastColumn="0" w:lastRowFirstColumn="0" w:lastRowLastColumn="0"/>
            </w:pPr>
            <w:hyperlink w:history="1" r:id="rId14">
              <w:r>
                <w:rPr>
                  <w:rStyle w:val="Hyperlink"/>
                </w:rPr>
                <w:t>Serpentine Pavilion 2026</w:t>
              </w:r>
            </w:hyperlink>
          </w:p>
        </w:tc>
      </w:tr>
      <w:tr w:rsidR="00EB7CC1" w:rsidTr="00EB7CC1" w14:paraId="2605296B" w14:textId="77777777">
        <w:tc>
          <w:tcPr>
            <w:cnfStyle w:val="001000000000" w:firstRow="0" w:lastRow="0" w:firstColumn="1" w:lastColumn="0" w:oddVBand="0" w:evenVBand="0" w:oddHBand="0" w:evenHBand="0" w:firstRowFirstColumn="0" w:firstRowLastColumn="0" w:lastRowFirstColumn="0" w:lastRowLastColumn="0"/>
            <w:tcW w:w="0" w:type="auto"/>
            <w:hideMark/>
          </w:tcPr>
          <w:p w:rsidR="00EB7CC1" w:rsidRDefault="00EB7CC1" w14:paraId="77EB51B1" w14:textId="77777777">
            <w:r>
              <w:rPr>
                <w:rStyle w:val="Strong"/>
              </w:rPr>
              <w:lastRenderedPageBreak/>
              <w:t>Design Museum Permanent Collection</w:t>
            </w:r>
          </w:p>
        </w:tc>
        <w:tc>
          <w:tcPr>
            <w:tcW w:w="0" w:type="auto"/>
            <w:hideMark/>
          </w:tcPr>
          <w:p w:rsidR="00EB7CC1" w:rsidRDefault="00EB7CC1" w14:paraId="19A9EEDC" w14:textId="77777777">
            <w:pPr>
              <w:cnfStyle w:val="000000000000" w:firstRow="0" w:lastRow="0" w:firstColumn="0" w:lastColumn="0" w:oddVBand="0" w:evenVBand="0" w:oddHBand="0" w:evenHBand="0" w:firstRowFirstColumn="0" w:firstRowLastColumn="0" w:lastRowFirstColumn="0" w:lastRowLastColumn="0"/>
            </w:pPr>
            <w:r>
              <w:t>Design Museum</w:t>
            </w:r>
          </w:p>
        </w:tc>
        <w:tc>
          <w:tcPr>
            <w:tcW w:w="0" w:type="auto"/>
            <w:hideMark/>
          </w:tcPr>
          <w:p w:rsidR="00EB7CC1" w:rsidRDefault="00EB7CC1" w14:paraId="273D35A1" w14:textId="77777777">
            <w:pPr>
              <w:cnfStyle w:val="000000000000" w:firstRow="0" w:lastRow="0" w:firstColumn="0" w:lastColumn="0" w:oddVBand="0" w:evenVBand="0" w:oddHBand="0" w:evenHBand="0" w:firstRowFirstColumn="0" w:firstRowLastColumn="0" w:lastRowFirstColumn="0" w:lastRowLastColumn="0"/>
            </w:pPr>
            <w:r>
              <w:t>Ongoing</w:t>
            </w:r>
          </w:p>
        </w:tc>
        <w:tc>
          <w:tcPr>
            <w:tcW w:w="0" w:type="auto"/>
            <w:hideMark/>
          </w:tcPr>
          <w:p w:rsidR="00EB7CC1" w:rsidRDefault="00EB7CC1" w14:paraId="723F34CE" w14:textId="77777777">
            <w:pPr>
              <w:cnfStyle w:val="000000000000" w:firstRow="0" w:lastRow="0" w:firstColumn="0" w:lastColumn="0" w:oddVBand="0" w:evenVBand="0" w:oddHBand="0" w:evenHBand="0" w:firstRowFirstColumn="0" w:firstRowLastColumn="0" w:lastRowFirstColumn="0" w:lastRowLastColumn="0"/>
            </w:pPr>
            <w:r>
              <w:t>Furniture evolution, industrial design, prototyping, exhibition design</w:t>
            </w:r>
          </w:p>
        </w:tc>
        <w:tc>
          <w:tcPr>
            <w:tcW w:w="0" w:type="auto"/>
            <w:hideMark/>
          </w:tcPr>
          <w:p w:rsidR="00EB7CC1" w:rsidRDefault="00EB7CC1" w14:paraId="7DD9C26F" w14:textId="77777777">
            <w:pPr>
              <w:cnfStyle w:val="000000000000" w:firstRow="0" w:lastRow="0" w:firstColumn="0" w:lastColumn="0" w:oddVBand="0" w:evenVBand="0" w:oddHBand="0" w:evenHBand="0" w:firstRowFirstColumn="0" w:firstRowLastColumn="0" w:lastRowFirstColumn="0" w:lastRowLastColumn="0"/>
            </w:pPr>
            <w:hyperlink w:history="1" r:id="rId15">
              <w:r>
                <w:rPr>
                  <w:rStyle w:val="Hyperlink"/>
                </w:rPr>
                <w:t>Design Museum Exhibitions</w:t>
              </w:r>
            </w:hyperlink>
          </w:p>
        </w:tc>
      </w:tr>
      <w:tr w:rsidR="00EB7CC1" w:rsidTr="00EB7CC1" w14:paraId="584148CB" w14:textId="77777777">
        <w:tc>
          <w:tcPr>
            <w:cnfStyle w:val="001000000000" w:firstRow="0" w:lastRow="0" w:firstColumn="1" w:lastColumn="0" w:oddVBand="0" w:evenVBand="0" w:oddHBand="0" w:evenHBand="0" w:firstRowFirstColumn="0" w:firstRowLastColumn="0" w:lastRowFirstColumn="0" w:lastRowLastColumn="0"/>
            <w:tcW w:w="0" w:type="auto"/>
            <w:hideMark/>
          </w:tcPr>
          <w:p w:rsidR="00EB7CC1" w:rsidRDefault="00EB7CC1" w14:paraId="2F12A28C" w14:textId="77777777">
            <w:r>
              <w:rPr>
                <w:rStyle w:val="Strong"/>
              </w:rPr>
              <w:t>V&amp;A Permanent Collections</w:t>
            </w:r>
          </w:p>
        </w:tc>
        <w:tc>
          <w:tcPr>
            <w:tcW w:w="0" w:type="auto"/>
            <w:hideMark/>
          </w:tcPr>
          <w:p w:rsidR="00EB7CC1" w:rsidRDefault="00EB7CC1" w14:paraId="78F2A2EE" w14:textId="77777777">
            <w:pPr>
              <w:cnfStyle w:val="000000000000" w:firstRow="0" w:lastRow="0" w:firstColumn="0" w:lastColumn="0" w:oddVBand="0" w:evenVBand="0" w:oddHBand="0" w:evenHBand="0" w:firstRowFirstColumn="0" w:firstRowLastColumn="0" w:lastRowFirstColumn="0" w:lastRowLastColumn="0"/>
            </w:pPr>
            <w:r>
              <w:t>V&amp;A South Kensington</w:t>
            </w:r>
          </w:p>
        </w:tc>
        <w:tc>
          <w:tcPr>
            <w:tcW w:w="0" w:type="auto"/>
            <w:hideMark/>
          </w:tcPr>
          <w:p w:rsidR="00EB7CC1" w:rsidRDefault="00EB7CC1" w14:paraId="0F618F02" w14:textId="77777777">
            <w:pPr>
              <w:cnfStyle w:val="000000000000" w:firstRow="0" w:lastRow="0" w:firstColumn="0" w:lastColumn="0" w:oddVBand="0" w:evenVBand="0" w:oddHBand="0" w:evenHBand="0" w:firstRowFirstColumn="0" w:firstRowLastColumn="0" w:lastRowFirstColumn="0" w:lastRowLastColumn="0"/>
            </w:pPr>
            <w:r>
              <w:t>Ongoing</w:t>
            </w:r>
          </w:p>
        </w:tc>
        <w:tc>
          <w:tcPr>
            <w:tcW w:w="0" w:type="auto"/>
            <w:hideMark/>
          </w:tcPr>
          <w:p w:rsidR="00EB7CC1" w:rsidRDefault="00EB7CC1" w14:paraId="2CB7EDA9" w14:textId="77777777">
            <w:pPr>
              <w:cnfStyle w:val="000000000000" w:firstRow="0" w:lastRow="0" w:firstColumn="0" w:lastColumn="0" w:oddVBand="0" w:evenVBand="0" w:oddHBand="0" w:evenHBand="0" w:firstRowFirstColumn="0" w:firstRowLastColumn="0" w:lastRowFirstColumn="0" w:lastRowLastColumn="0"/>
            </w:pPr>
            <w:r>
              <w:t xml:space="preserve">Furniture, ceramics, </w:t>
            </w:r>
            <w:proofErr w:type="spellStart"/>
            <w:r>
              <w:t>jewellery</w:t>
            </w:r>
            <w:proofErr w:type="spellEnd"/>
            <w:r>
              <w:t>, interiors, construction methods, decorative arts</w:t>
            </w:r>
          </w:p>
        </w:tc>
        <w:tc>
          <w:tcPr>
            <w:tcW w:w="0" w:type="auto"/>
            <w:hideMark/>
          </w:tcPr>
          <w:p w:rsidR="00EB7CC1" w:rsidRDefault="00EB7CC1" w14:paraId="27252D22" w14:textId="77777777">
            <w:pPr>
              <w:cnfStyle w:val="000000000000" w:firstRow="0" w:lastRow="0" w:firstColumn="0" w:lastColumn="0" w:oddVBand="0" w:evenVBand="0" w:oddHBand="0" w:evenHBand="0" w:firstRowFirstColumn="0" w:firstRowLastColumn="0" w:lastRowFirstColumn="0" w:lastRowLastColumn="0"/>
            </w:pPr>
            <w:hyperlink w:history="1" r:id="rId16">
              <w:r>
                <w:rPr>
                  <w:rStyle w:val="Hyperlink"/>
                </w:rPr>
                <w:t>V&amp;A South Kensington</w:t>
              </w:r>
            </w:hyperlink>
          </w:p>
        </w:tc>
      </w:tr>
      <w:tr w:rsidR="00EB7CC1" w:rsidTr="00EB7CC1" w14:paraId="112B0AF6" w14:textId="77777777">
        <w:tc>
          <w:tcPr>
            <w:cnfStyle w:val="001000000000" w:firstRow="0" w:lastRow="0" w:firstColumn="1" w:lastColumn="0" w:oddVBand="0" w:evenVBand="0" w:oddHBand="0" w:evenHBand="0" w:firstRowFirstColumn="0" w:firstRowLastColumn="0" w:lastRowFirstColumn="0" w:lastRowLastColumn="0"/>
            <w:tcW w:w="0" w:type="auto"/>
            <w:hideMark/>
          </w:tcPr>
          <w:p w:rsidR="00EB7CC1" w:rsidRDefault="00EB7CC1" w14:paraId="5B926C9C" w14:textId="77777777">
            <w:r>
              <w:rPr>
                <w:rStyle w:val="Strong"/>
              </w:rPr>
              <w:t>Collect – Contemporary Craft</w:t>
            </w:r>
          </w:p>
        </w:tc>
        <w:tc>
          <w:tcPr>
            <w:tcW w:w="0" w:type="auto"/>
            <w:hideMark/>
          </w:tcPr>
          <w:p w:rsidR="00EB7CC1" w:rsidRDefault="00EB7CC1" w14:paraId="1B5D86D9" w14:textId="77777777">
            <w:pPr>
              <w:cnfStyle w:val="000000000000" w:firstRow="0" w:lastRow="0" w:firstColumn="0" w:lastColumn="0" w:oddVBand="0" w:evenVBand="0" w:oddHBand="0" w:evenHBand="0" w:firstRowFirstColumn="0" w:firstRowLastColumn="0" w:lastRowFirstColumn="0" w:lastRowLastColumn="0"/>
            </w:pPr>
            <w:r>
              <w:t>Somerset House</w:t>
            </w:r>
          </w:p>
        </w:tc>
        <w:tc>
          <w:tcPr>
            <w:tcW w:w="0" w:type="auto"/>
            <w:hideMark/>
          </w:tcPr>
          <w:p w:rsidR="00EB7CC1" w:rsidRDefault="00EB7CC1" w14:paraId="6E0AF511" w14:textId="77777777">
            <w:pPr>
              <w:cnfStyle w:val="000000000000" w:firstRow="0" w:lastRow="0" w:firstColumn="0" w:lastColumn="0" w:oddVBand="0" w:evenVBand="0" w:oddHBand="0" w:evenHBand="0" w:firstRowFirstColumn="0" w:firstRowLastColumn="0" w:lastRowFirstColumn="0" w:lastRowLastColumn="0"/>
            </w:pPr>
            <w:r>
              <w:t>Summer-related programming</w:t>
            </w:r>
          </w:p>
        </w:tc>
        <w:tc>
          <w:tcPr>
            <w:tcW w:w="0" w:type="auto"/>
            <w:hideMark/>
          </w:tcPr>
          <w:p w:rsidR="00EB7CC1" w:rsidRDefault="00EB7CC1" w14:paraId="35687CE5" w14:textId="77777777">
            <w:pPr>
              <w:cnfStyle w:val="000000000000" w:firstRow="0" w:lastRow="0" w:firstColumn="0" w:lastColumn="0" w:oddVBand="0" w:evenVBand="0" w:oddHBand="0" w:evenHBand="0" w:firstRowFirstColumn="0" w:firstRowLastColumn="0" w:lastRowFirstColumn="0" w:lastRowLastColumn="0"/>
            </w:pPr>
            <w:r>
              <w:t>Ceramics, wood, glass, textiles, material experimentation, collectible design</w:t>
            </w:r>
          </w:p>
        </w:tc>
        <w:tc>
          <w:tcPr>
            <w:tcW w:w="0" w:type="auto"/>
            <w:hideMark/>
          </w:tcPr>
          <w:p w:rsidR="00EB7CC1" w:rsidRDefault="00EB7CC1" w14:paraId="048C3071" w14:textId="77777777">
            <w:pPr>
              <w:cnfStyle w:val="000000000000" w:firstRow="0" w:lastRow="0" w:firstColumn="0" w:lastColumn="0" w:oddVBand="0" w:evenVBand="0" w:oddHBand="0" w:evenHBand="0" w:firstRowFirstColumn="0" w:firstRowLastColumn="0" w:lastRowFirstColumn="0" w:lastRowLastColumn="0"/>
            </w:pPr>
            <w:hyperlink w:history="1" r:id="rId17">
              <w:r>
                <w:rPr>
                  <w:rStyle w:val="Hyperlink"/>
                </w:rPr>
                <w:t>Collect at Somerset House</w:t>
              </w:r>
            </w:hyperlink>
          </w:p>
        </w:tc>
      </w:tr>
      <w:tr w:rsidR="00EB7CC1" w:rsidTr="00EB7CC1" w14:paraId="7D08B7D3" w14:textId="77777777">
        <w:tc>
          <w:tcPr>
            <w:cnfStyle w:val="001000000000" w:firstRow="0" w:lastRow="0" w:firstColumn="1" w:lastColumn="0" w:oddVBand="0" w:evenVBand="0" w:oddHBand="0" w:evenHBand="0" w:firstRowFirstColumn="0" w:firstRowLastColumn="0" w:lastRowFirstColumn="0" w:lastRowLastColumn="0"/>
            <w:tcW w:w="0" w:type="auto"/>
            <w:hideMark/>
          </w:tcPr>
          <w:p w:rsidR="00EB7CC1" w:rsidRDefault="00EB7CC1" w14:paraId="3B5043C7" w14:textId="77777777">
            <w:r>
              <w:t>William Morris Gallery</w:t>
            </w:r>
          </w:p>
        </w:tc>
        <w:tc>
          <w:tcPr>
            <w:tcW w:w="0" w:type="auto"/>
            <w:hideMark/>
          </w:tcPr>
          <w:p w:rsidR="00EB7CC1" w:rsidRDefault="00EB7CC1" w14:paraId="1144FCEB" w14:textId="77777777">
            <w:pPr>
              <w:cnfStyle w:val="000000000000" w:firstRow="0" w:lastRow="0" w:firstColumn="0" w:lastColumn="0" w:oddVBand="0" w:evenVBand="0" w:oddHBand="0" w:evenHBand="0" w:firstRowFirstColumn="0" w:firstRowLastColumn="0" w:lastRowFirstColumn="0" w:lastRowLastColumn="0"/>
            </w:pPr>
            <w:proofErr w:type="spellStart"/>
            <w:r>
              <w:t>Walthamstow</w:t>
            </w:r>
            <w:proofErr w:type="spellEnd"/>
          </w:p>
        </w:tc>
        <w:tc>
          <w:tcPr>
            <w:tcW w:w="0" w:type="auto"/>
            <w:hideMark/>
          </w:tcPr>
          <w:p w:rsidR="00EB7CC1" w:rsidRDefault="00EB7CC1" w14:paraId="1EA76BC3" w14:textId="77777777">
            <w:pPr>
              <w:cnfStyle w:val="000000000000" w:firstRow="0" w:lastRow="0" w:firstColumn="0" w:lastColumn="0" w:oddVBand="0" w:evenVBand="0" w:oddHBand="0" w:evenHBand="0" w:firstRowFirstColumn="0" w:firstRowLastColumn="0" w:lastRowFirstColumn="0" w:lastRowLastColumn="0"/>
            </w:pPr>
            <w:r>
              <w:t>Ongoing</w:t>
            </w:r>
          </w:p>
        </w:tc>
        <w:tc>
          <w:tcPr>
            <w:tcW w:w="0" w:type="auto"/>
            <w:hideMark/>
          </w:tcPr>
          <w:p w:rsidR="00EB7CC1" w:rsidRDefault="00EB7CC1" w14:paraId="17DDC7A6" w14:textId="77777777">
            <w:pPr>
              <w:cnfStyle w:val="000000000000" w:firstRow="0" w:lastRow="0" w:firstColumn="0" w:lastColumn="0" w:oddVBand="0" w:evenVBand="0" w:oddHBand="0" w:evenHBand="0" w:firstRowFirstColumn="0" w:firstRowLastColumn="0" w:lastRowFirstColumn="0" w:lastRowLastColumn="0"/>
            </w:pPr>
            <w:r>
              <w:t>Pattern, interiors, decorative arts, sustainability, craft philosophy</w:t>
            </w:r>
          </w:p>
        </w:tc>
        <w:tc>
          <w:tcPr>
            <w:tcW w:w="0" w:type="auto"/>
            <w:hideMark/>
          </w:tcPr>
          <w:p w:rsidR="00EB7CC1" w:rsidRDefault="00EB7CC1" w14:paraId="3240DA70" w14:textId="77777777">
            <w:pPr>
              <w:cnfStyle w:val="000000000000" w:firstRow="0" w:lastRow="0" w:firstColumn="0" w:lastColumn="0" w:oddVBand="0" w:evenVBand="0" w:oddHBand="0" w:evenHBand="0" w:firstRowFirstColumn="0" w:firstRowLastColumn="0" w:lastRowFirstColumn="0" w:lastRowLastColumn="0"/>
            </w:pPr>
            <w:hyperlink w:history="1" r:id="rId18">
              <w:r>
                <w:rPr>
                  <w:rStyle w:val="Hyperlink"/>
                </w:rPr>
                <w:t>William Morris Gallery</w:t>
              </w:r>
            </w:hyperlink>
          </w:p>
        </w:tc>
      </w:tr>
      <w:tr w:rsidR="00EB7CC1" w:rsidTr="00EB7CC1" w14:paraId="6F15D5A3" w14:textId="77777777">
        <w:tc>
          <w:tcPr>
            <w:cnfStyle w:val="001000000000" w:firstRow="0" w:lastRow="0" w:firstColumn="1" w:lastColumn="0" w:oddVBand="0" w:evenVBand="0" w:oddHBand="0" w:evenHBand="0" w:firstRowFirstColumn="0" w:firstRowLastColumn="0" w:lastRowFirstColumn="0" w:lastRowLastColumn="0"/>
            <w:tcW w:w="0" w:type="auto"/>
            <w:hideMark/>
          </w:tcPr>
          <w:p w:rsidR="00EB7CC1" w:rsidRDefault="00EB7CC1" w14:paraId="5281223F" w14:textId="77777777">
            <w:r>
              <w:t>Museum of the Home</w:t>
            </w:r>
          </w:p>
        </w:tc>
        <w:tc>
          <w:tcPr>
            <w:tcW w:w="0" w:type="auto"/>
            <w:hideMark/>
          </w:tcPr>
          <w:p w:rsidR="00EB7CC1" w:rsidRDefault="00EB7CC1" w14:paraId="3F0BA9D2" w14:textId="77777777">
            <w:pPr>
              <w:cnfStyle w:val="000000000000" w:firstRow="0" w:lastRow="0" w:firstColumn="0" w:lastColumn="0" w:oddVBand="0" w:evenVBand="0" w:oddHBand="0" w:evenHBand="0" w:firstRowFirstColumn="0" w:firstRowLastColumn="0" w:lastRowFirstColumn="0" w:lastRowLastColumn="0"/>
            </w:pPr>
            <w:proofErr w:type="spellStart"/>
            <w:r>
              <w:t>Shoreditch</w:t>
            </w:r>
            <w:proofErr w:type="spellEnd"/>
          </w:p>
        </w:tc>
        <w:tc>
          <w:tcPr>
            <w:tcW w:w="0" w:type="auto"/>
            <w:hideMark/>
          </w:tcPr>
          <w:p w:rsidR="00EB7CC1" w:rsidRDefault="00EB7CC1" w14:paraId="3D7EBC73" w14:textId="77777777">
            <w:pPr>
              <w:cnfStyle w:val="000000000000" w:firstRow="0" w:lastRow="0" w:firstColumn="0" w:lastColumn="0" w:oddVBand="0" w:evenVBand="0" w:oddHBand="0" w:evenHBand="0" w:firstRowFirstColumn="0" w:firstRowLastColumn="0" w:lastRowFirstColumn="0" w:lastRowLastColumn="0"/>
            </w:pPr>
            <w:r>
              <w:t>Ongoing</w:t>
            </w:r>
          </w:p>
        </w:tc>
        <w:tc>
          <w:tcPr>
            <w:tcW w:w="0" w:type="auto"/>
            <w:hideMark/>
          </w:tcPr>
          <w:p w:rsidR="00EB7CC1" w:rsidRDefault="00EB7CC1" w14:paraId="4210557A" w14:textId="77777777">
            <w:pPr>
              <w:cnfStyle w:val="000000000000" w:firstRow="0" w:lastRow="0" w:firstColumn="0" w:lastColumn="0" w:oddVBand="0" w:evenVBand="0" w:oddHBand="0" w:evenHBand="0" w:firstRowFirstColumn="0" w:firstRowLastColumn="0" w:lastRowFirstColumn="0" w:lastRowLastColumn="0"/>
            </w:pPr>
            <w:r>
              <w:t>Furniture, domestic interiors, user-</w:t>
            </w:r>
            <w:proofErr w:type="spellStart"/>
            <w:r>
              <w:t>centred</w:t>
            </w:r>
            <w:proofErr w:type="spellEnd"/>
            <w:r>
              <w:t xml:space="preserve"> design, living environments</w:t>
            </w:r>
          </w:p>
        </w:tc>
        <w:tc>
          <w:tcPr>
            <w:tcW w:w="0" w:type="auto"/>
            <w:hideMark/>
          </w:tcPr>
          <w:p w:rsidR="00EB7CC1" w:rsidRDefault="00EB7CC1" w14:paraId="07AC1106" w14:textId="77777777">
            <w:pPr>
              <w:cnfStyle w:val="000000000000" w:firstRow="0" w:lastRow="0" w:firstColumn="0" w:lastColumn="0" w:oddVBand="0" w:evenVBand="0" w:oddHBand="0" w:evenHBand="0" w:firstRowFirstColumn="0" w:firstRowLastColumn="0" w:lastRowFirstColumn="0" w:lastRowLastColumn="0"/>
            </w:pPr>
            <w:hyperlink w:history="1" r:id="rId19">
              <w:r>
                <w:rPr>
                  <w:rStyle w:val="Hyperlink"/>
                </w:rPr>
                <w:t>Museum of the Home</w:t>
              </w:r>
            </w:hyperlink>
          </w:p>
        </w:tc>
      </w:tr>
      <w:tr w:rsidR="00EB7CC1" w:rsidTr="00EB7CC1" w14:paraId="011BBC49" w14:textId="77777777">
        <w:tc>
          <w:tcPr>
            <w:cnfStyle w:val="001000000000" w:firstRow="0" w:lastRow="0" w:firstColumn="1" w:lastColumn="0" w:oddVBand="0" w:evenVBand="0" w:oddHBand="0" w:evenHBand="0" w:firstRowFirstColumn="0" w:firstRowLastColumn="0" w:lastRowFirstColumn="0" w:lastRowLastColumn="0"/>
            <w:tcW w:w="0" w:type="auto"/>
            <w:hideMark/>
          </w:tcPr>
          <w:p w:rsidR="00EB7CC1" w:rsidRDefault="00EB7CC1" w14:paraId="33B1D2D7" w14:textId="77777777">
            <w:r>
              <w:t>Saatchi Gallery</w:t>
            </w:r>
          </w:p>
        </w:tc>
        <w:tc>
          <w:tcPr>
            <w:tcW w:w="0" w:type="auto"/>
            <w:hideMark/>
          </w:tcPr>
          <w:p w:rsidR="00EB7CC1" w:rsidRDefault="00EB7CC1" w14:paraId="47F24910" w14:textId="77777777">
            <w:pPr>
              <w:cnfStyle w:val="000000000000" w:firstRow="0" w:lastRow="0" w:firstColumn="0" w:lastColumn="0" w:oddVBand="0" w:evenVBand="0" w:oddHBand="0" w:evenHBand="0" w:firstRowFirstColumn="0" w:firstRowLastColumn="0" w:lastRowFirstColumn="0" w:lastRowLastColumn="0"/>
            </w:pPr>
            <w:r>
              <w:t>Chelsea</w:t>
            </w:r>
          </w:p>
        </w:tc>
        <w:tc>
          <w:tcPr>
            <w:tcW w:w="0" w:type="auto"/>
            <w:hideMark/>
          </w:tcPr>
          <w:p w:rsidR="00EB7CC1" w:rsidRDefault="00EB7CC1" w14:paraId="34E9C52D" w14:textId="77777777">
            <w:pPr>
              <w:cnfStyle w:val="000000000000" w:firstRow="0" w:lastRow="0" w:firstColumn="0" w:lastColumn="0" w:oddVBand="0" w:evenVBand="0" w:oddHBand="0" w:evenHBand="0" w:firstRowFirstColumn="0" w:firstRowLastColumn="0" w:lastRowFirstColumn="0" w:lastRowLastColumn="0"/>
            </w:pPr>
            <w:r>
              <w:t xml:space="preserve">Summer </w:t>
            </w:r>
            <w:proofErr w:type="spellStart"/>
            <w:r>
              <w:t>programme</w:t>
            </w:r>
            <w:proofErr w:type="spellEnd"/>
            <w:r>
              <w:t xml:space="preserve"> varies</w:t>
            </w:r>
          </w:p>
        </w:tc>
        <w:tc>
          <w:tcPr>
            <w:tcW w:w="0" w:type="auto"/>
            <w:hideMark/>
          </w:tcPr>
          <w:p w:rsidR="00EB7CC1" w:rsidRDefault="00EB7CC1" w14:paraId="073E2B70" w14:textId="77777777">
            <w:pPr>
              <w:cnfStyle w:val="000000000000" w:firstRow="0" w:lastRow="0" w:firstColumn="0" w:lastColumn="0" w:oddVBand="0" w:evenVBand="0" w:oddHBand="0" w:evenHBand="0" w:firstRowFirstColumn="0" w:firstRowLastColumn="0" w:lastRowFirstColumn="0" w:lastRowLastColumn="0"/>
            </w:pPr>
            <w:r>
              <w:t>Installation art, immersive environments, speculative design, large-scale visual communication</w:t>
            </w:r>
          </w:p>
        </w:tc>
        <w:tc>
          <w:tcPr>
            <w:tcW w:w="0" w:type="auto"/>
            <w:hideMark/>
          </w:tcPr>
          <w:p w:rsidR="00EB7CC1" w:rsidRDefault="00EB7CC1" w14:paraId="7715243A" w14:textId="77777777">
            <w:pPr>
              <w:cnfStyle w:val="000000000000" w:firstRow="0" w:lastRow="0" w:firstColumn="0" w:lastColumn="0" w:oddVBand="0" w:evenVBand="0" w:oddHBand="0" w:evenHBand="0" w:firstRowFirstColumn="0" w:firstRowLastColumn="0" w:lastRowFirstColumn="0" w:lastRowLastColumn="0"/>
            </w:pPr>
            <w:hyperlink w:history="1" r:id="rId20">
              <w:r>
                <w:rPr>
                  <w:rStyle w:val="Hyperlink"/>
                </w:rPr>
                <w:t>Saatchi Gallery</w:t>
              </w:r>
            </w:hyperlink>
          </w:p>
        </w:tc>
      </w:tr>
      <w:tr w:rsidR="00EB7CC1" w:rsidTr="00EB7CC1" w14:paraId="6E1D03A4" w14:textId="77777777">
        <w:tc>
          <w:tcPr>
            <w:cnfStyle w:val="001000000000" w:firstRow="0" w:lastRow="0" w:firstColumn="1" w:lastColumn="0" w:oddVBand="0" w:evenVBand="0" w:oddHBand="0" w:evenHBand="0" w:firstRowFirstColumn="0" w:firstRowLastColumn="0" w:lastRowFirstColumn="0" w:lastRowLastColumn="0"/>
            <w:tcW w:w="0" w:type="auto"/>
            <w:hideMark/>
          </w:tcPr>
          <w:p w:rsidR="00EB7CC1" w:rsidRDefault="00EB7CC1" w14:paraId="2012EFB3" w14:textId="77777777">
            <w:r>
              <w:t xml:space="preserve">Design Centre Chelsea </w:t>
            </w:r>
            <w:proofErr w:type="spellStart"/>
            <w:r>
              <w:t>Harbour</w:t>
            </w:r>
            <w:proofErr w:type="spellEnd"/>
          </w:p>
        </w:tc>
        <w:tc>
          <w:tcPr>
            <w:tcW w:w="0" w:type="auto"/>
            <w:hideMark/>
          </w:tcPr>
          <w:p w:rsidR="00EB7CC1" w:rsidRDefault="00EB7CC1" w14:paraId="11825BD5" w14:textId="77777777">
            <w:pPr>
              <w:cnfStyle w:val="000000000000" w:firstRow="0" w:lastRow="0" w:firstColumn="0" w:lastColumn="0" w:oddVBand="0" w:evenVBand="0" w:oddHBand="0" w:evenHBand="0" w:firstRowFirstColumn="0" w:firstRowLastColumn="0" w:lastRowFirstColumn="0" w:lastRowLastColumn="0"/>
            </w:pPr>
            <w:r>
              <w:t xml:space="preserve">Chelsea </w:t>
            </w:r>
            <w:proofErr w:type="spellStart"/>
            <w:r>
              <w:t>Harbour</w:t>
            </w:r>
            <w:proofErr w:type="spellEnd"/>
          </w:p>
        </w:tc>
        <w:tc>
          <w:tcPr>
            <w:tcW w:w="0" w:type="auto"/>
            <w:hideMark/>
          </w:tcPr>
          <w:p w:rsidR="00EB7CC1" w:rsidRDefault="00EB7CC1" w14:paraId="5109A307" w14:textId="77777777">
            <w:pPr>
              <w:cnfStyle w:val="000000000000" w:firstRow="0" w:lastRow="0" w:firstColumn="0" w:lastColumn="0" w:oddVBand="0" w:evenVBand="0" w:oddHBand="0" w:evenHBand="0" w:firstRowFirstColumn="0" w:firstRowLastColumn="0" w:lastRowFirstColumn="0" w:lastRowLastColumn="0"/>
            </w:pPr>
            <w:r>
              <w:t>Ongoing</w:t>
            </w:r>
          </w:p>
        </w:tc>
        <w:tc>
          <w:tcPr>
            <w:tcW w:w="0" w:type="auto"/>
            <w:hideMark/>
          </w:tcPr>
          <w:p w:rsidR="00EB7CC1" w:rsidRDefault="00EB7CC1" w14:paraId="79C01EEA" w14:textId="77777777">
            <w:pPr>
              <w:cnfStyle w:val="000000000000" w:firstRow="0" w:lastRow="0" w:firstColumn="0" w:lastColumn="0" w:oddVBand="0" w:evenVBand="0" w:oddHBand="0" w:evenHBand="0" w:firstRowFirstColumn="0" w:firstRowLastColumn="0" w:lastRowFirstColumn="0" w:lastRowLastColumn="0"/>
            </w:pPr>
            <w:r>
              <w:t>Interior materials, lighting, textiles, luxury finishes, spatial styling</w:t>
            </w:r>
          </w:p>
        </w:tc>
        <w:tc>
          <w:tcPr>
            <w:tcW w:w="0" w:type="auto"/>
            <w:hideMark/>
          </w:tcPr>
          <w:p w:rsidR="00EB7CC1" w:rsidRDefault="00EB7CC1" w14:paraId="5A6EF795" w14:textId="77777777">
            <w:pPr>
              <w:cnfStyle w:val="000000000000" w:firstRow="0" w:lastRow="0" w:firstColumn="0" w:lastColumn="0" w:oddVBand="0" w:evenVBand="0" w:oddHBand="0" w:evenHBand="0" w:firstRowFirstColumn="0" w:firstRowLastColumn="0" w:lastRowFirstColumn="0" w:lastRowLastColumn="0"/>
            </w:pPr>
          </w:p>
        </w:tc>
      </w:tr>
      <w:tr w:rsidR="00EB7CC1" w:rsidTr="00EB7CC1" w14:paraId="48E42E30" w14:textId="77777777">
        <w:tc>
          <w:tcPr>
            <w:cnfStyle w:val="001000000000" w:firstRow="0" w:lastRow="0" w:firstColumn="1" w:lastColumn="0" w:oddVBand="0" w:evenVBand="0" w:oddHBand="0" w:evenHBand="0" w:firstRowFirstColumn="0" w:firstRowLastColumn="0" w:lastRowFirstColumn="0" w:lastRowLastColumn="0"/>
            <w:tcW w:w="0" w:type="auto"/>
            <w:hideMark/>
          </w:tcPr>
          <w:p w:rsidR="00EB7CC1" w:rsidRDefault="00EB7CC1" w14:paraId="6A2195B9" w14:textId="77777777">
            <w:r>
              <w:t>Royal Academy Summer Exhibition</w:t>
            </w:r>
          </w:p>
        </w:tc>
        <w:tc>
          <w:tcPr>
            <w:tcW w:w="0" w:type="auto"/>
            <w:hideMark/>
          </w:tcPr>
          <w:p w:rsidR="00EB7CC1" w:rsidRDefault="00EB7CC1" w14:paraId="2579D0D2" w14:textId="77777777">
            <w:pPr>
              <w:cnfStyle w:val="000000000000" w:firstRow="0" w:lastRow="0" w:firstColumn="0" w:lastColumn="0" w:oddVBand="0" w:evenVBand="0" w:oddHBand="0" w:evenHBand="0" w:firstRowFirstColumn="0" w:firstRowLastColumn="0" w:lastRowFirstColumn="0" w:lastRowLastColumn="0"/>
            </w:pPr>
            <w:r>
              <w:t>Royal Academy of Arts</w:t>
            </w:r>
          </w:p>
        </w:tc>
        <w:tc>
          <w:tcPr>
            <w:tcW w:w="0" w:type="auto"/>
            <w:hideMark/>
          </w:tcPr>
          <w:p w:rsidR="00EB7CC1" w:rsidRDefault="00EB7CC1" w14:paraId="4D4CD05F" w14:textId="77777777">
            <w:pPr>
              <w:cnfStyle w:val="000000000000" w:firstRow="0" w:lastRow="0" w:firstColumn="0" w:lastColumn="0" w:oddVBand="0" w:evenVBand="0" w:oddHBand="0" w:evenHBand="0" w:firstRowFirstColumn="0" w:firstRowLastColumn="0" w:lastRowFirstColumn="0" w:lastRowLastColumn="0"/>
            </w:pPr>
            <w:r>
              <w:t>Jun–Aug 2026</w:t>
            </w:r>
          </w:p>
        </w:tc>
        <w:tc>
          <w:tcPr>
            <w:tcW w:w="0" w:type="auto"/>
            <w:hideMark/>
          </w:tcPr>
          <w:p w:rsidR="00EB7CC1" w:rsidRDefault="00EB7CC1" w14:paraId="16E29C50" w14:textId="77777777">
            <w:pPr>
              <w:cnfStyle w:val="000000000000" w:firstRow="0" w:lastRow="0" w:firstColumn="0" w:lastColumn="0" w:oddVBand="0" w:evenVBand="0" w:oddHBand="0" w:evenHBand="0" w:firstRowFirstColumn="0" w:firstRowLastColumn="0" w:lastRowFirstColumn="0" w:lastRowLastColumn="0"/>
            </w:pPr>
            <w:r>
              <w:t>Exhibition curation, contemporary art/design crossover, presentation methods</w:t>
            </w:r>
          </w:p>
        </w:tc>
        <w:tc>
          <w:tcPr>
            <w:tcW w:w="0" w:type="auto"/>
            <w:hideMark/>
          </w:tcPr>
          <w:p w:rsidR="00EB7CC1" w:rsidRDefault="00EB7CC1" w14:paraId="0E936DB3" w14:textId="77777777">
            <w:pPr>
              <w:cnfStyle w:val="000000000000" w:firstRow="0" w:lastRow="0" w:firstColumn="0" w:lastColumn="0" w:oddVBand="0" w:evenVBand="0" w:oddHBand="0" w:evenHBand="0" w:firstRowFirstColumn="0" w:firstRowLastColumn="0" w:lastRowFirstColumn="0" w:lastRowLastColumn="0"/>
            </w:pPr>
          </w:p>
        </w:tc>
      </w:tr>
      <w:tr w:rsidR="00EB7CC1" w:rsidTr="00EB7CC1" w14:paraId="7B2DC435" w14:textId="77777777">
        <w:tc>
          <w:tcPr>
            <w:cnfStyle w:val="001000000000" w:firstRow="0" w:lastRow="0" w:firstColumn="1" w:lastColumn="0" w:oddVBand="0" w:evenVBand="0" w:oddHBand="0" w:evenHBand="0" w:firstRowFirstColumn="0" w:firstRowLastColumn="0" w:lastRowFirstColumn="0" w:lastRowLastColumn="0"/>
            <w:tcW w:w="0" w:type="auto"/>
            <w:hideMark/>
          </w:tcPr>
          <w:p w:rsidR="00EB7CC1" w:rsidRDefault="00EB7CC1" w14:paraId="74CCD02F" w14:textId="77777777">
            <w:r>
              <w:t>Frameless Immersive Art Experience</w:t>
            </w:r>
          </w:p>
        </w:tc>
        <w:tc>
          <w:tcPr>
            <w:tcW w:w="0" w:type="auto"/>
            <w:hideMark/>
          </w:tcPr>
          <w:p w:rsidR="00EB7CC1" w:rsidRDefault="00EB7CC1" w14:paraId="705B98BA" w14:textId="77777777">
            <w:pPr>
              <w:cnfStyle w:val="000000000000" w:firstRow="0" w:lastRow="0" w:firstColumn="0" w:lastColumn="0" w:oddVBand="0" w:evenVBand="0" w:oddHBand="0" w:evenHBand="0" w:firstRowFirstColumn="0" w:firstRowLastColumn="0" w:lastRowFirstColumn="0" w:lastRowLastColumn="0"/>
            </w:pPr>
            <w:r>
              <w:t>Marble Arch</w:t>
            </w:r>
          </w:p>
        </w:tc>
        <w:tc>
          <w:tcPr>
            <w:tcW w:w="0" w:type="auto"/>
            <w:hideMark/>
          </w:tcPr>
          <w:p w:rsidR="00EB7CC1" w:rsidRDefault="00EB7CC1" w14:paraId="04FF08F1" w14:textId="77777777">
            <w:pPr>
              <w:cnfStyle w:val="000000000000" w:firstRow="0" w:lastRow="0" w:firstColumn="0" w:lastColumn="0" w:oddVBand="0" w:evenVBand="0" w:oddHBand="0" w:evenHBand="0" w:firstRowFirstColumn="0" w:firstRowLastColumn="0" w:lastRowFirstColumn="0" w:lastRowLastColumn="0"/>
            </w:pPr>
            <w:r>
              <w:t>Ongoing</w:t>
            </w:r>
          </w:p>
        </w:tc>
        <w:tc>
          <w:tcPr>
            <w:tcW w:w="0" w:type="auto"/>
            <w:hideMark/>
          </w:tcPr>
          <w:p w:rsidR="00EB7CC1" w:rsidRDefault="00EB7CC1" w14:paraId="4706B248" w14:textId="77777777">
            <w:pPr>
              <w:cnfStyle w:val="000000000000" w:firstRow="0" w:lastRow="0" w:firstColumn="0" w:lastColumn="0" w:oddVBand="0" w:evenVBand="0" w:oddHBand="0" w:evenHBand="0" w:firstRowFirstColumn="0" w:firstRowLastColumn="0" w:lastRowFirstColumn="0" w:lastRowLastColumn="0"/>
            </w:pPr>
            <w:r>
              <w:t>Immersive storytelling, projection environments, audience experience</w:t>
            </w:r>
          </w:p>
        </w:tc>
        <w:tc>
          <w:tcPr>
            <w:tcW w:w="0" w:type="auto"/>
            <w:hideMark/>
          </w:tcPr>
          <w:p w:rsidR="00EB7CC1" w:rsidRDefault="00EB7CC1" w14:paraId="66F25EDA" w14:textId="77777777">
            <w:pPr>
              <w:cnfStyle w:val="000000000000" w:firstRow="0" w:lastRow="0" w:firstColumn="0" w:lastColumn="0" w:oddVBand="0" w:evenVBand="0" w:oddHBand="0" w:evenHBand="0" w:firstRowFirstColumn="0" w:firstRowLastColumn="0" w:lastRowFirstColumn="0" w:lastRowLastColumn="0"/>
            </w:pPr>
          </w:p>
        </w:tc>
      </w:tr>
      <w:tr w:rsidR="00EB7CC1" w:rsidTr="00EB7CC1" w14:paraId="6E6AEEC2" w14:textId="77777777">
        <w:tc>
          <w:tcPr>
            <w:cnfStyle w:val="001000000000" w:firstRow="0" w:lastRow="0" w:firstColumn="1" w:lastColumn="0" w:oddVBand="0" w:evenVBand="0" w:oddHBand="0" w:evenHBand="0" w:firstRowFirstColumn="0" w:firstRowLastColumn="0" w:lastRowFirstColumn="0" w:lastRowLastColumn="0"/>
            <w:tcW w:w="0" w:type="auto"/>
            <w:hideMark/>
          </w:tcPr>
          <w:p w:rsidR="00EB7CC1" w:rsidRDefault="00EB7CC1" w14:paraId="25CD1E7D" w14:textId="77777777">
            <w:proofErr w:type="spellStart"/>
            <w:r>
              <w:t>Moco</w:t>
            </w:r>
            <w:proofErr w:type="spellEnd"/>
            <w:r>
              <w:t xml:space="preserve"> Museum London</w:t>
            </w:r>
          </w:p>
        </w:tc>
        <w:tc>
          <w:tcPr>
            <w:tcW w:w="0" w:type="auto"/>
            <w:hideMark/>
          </w:tcPr>
          <w:p w:rsidR="00EB7CC1" w:rsidRDefault="00EB7CC1" w14:paraId="4917775A" w14:textId="77777777">
            <w:pPr>
              <w:cnfStyle w:val="000000000000" w:firstRow="0" w:lastRow="0" w:firstColumn="0" w:lastColumn="0" w:oddVBand="0" w:evenVBand="0" w:oddHBand="0" w:evenHBand="0" w:firstRowFirstColumn="0" w:firstRowLastColumn="0" w:lastRowFirstColumn="0" w:lastRowLastColumn="0"/>
            </w:pPr>
            <w:r>
              <w:t>Marble Arch</w:t>
            </w:r>
          </w:p>
        </w:tc>
        <w:tc>
          <w:tcPr>
            <w:tcW w:w="0" w:type="auto"/>
            <w:hideMark/>
          </w:tcPr>
          <w:p w:rsidR="00EB7CC1" w:rsidRDefault="00EB7CC1" w14:paraId="244A9EA6" w14:textId="77777777">
            <w:pPr>
              <w:cnfStyle w:val="000000000000" w:firstRow="0" w:lastRow="0" w:firstColumn="0" w:lastColumn="0" w:oddVBand="0" w:evenVBand="0" w:oddHBand="0" w:evenHBand="0" w:firstRowFirstColumn="0" w:firstRowLastColumn="0" w:lastRowFirstColumn="0" w:lastRowLastColumn="0"/>
            </w:pPr>
            <w:r>
              <w:t>Ongoing</w:t>
            </w:r>
          </w:p>
        </w:tc>
        <w:tc>
          <w:tcPr>
            <w:tcW w:w="0" w:type="auto"/>
            <w:hideMark/>
          </w:tcPr>
          <w:p w:rsidR="00EB7CC1" w:rsidRDefault="00EB7CC1" w14:paraId="5DB50FCF" w14:textId="77777777">
            <w:pPr>
              <w:cnfStyle w:val="000000000000" w:firstRow="0" w:lastRow="0" w:firstColumn="0" w:lastColumn="0" w:oddVBand="0" w:evenVBand="0" w:oddHBand="0" w:evenHBand="0" w:firstRowFirstColumn="0" w:firstRowLastColumn="0" w:lastRowFirstColumn="0" w:lastRowLastColumn="0"/>
            </w:pPr>
            <w:r>
              <w:t>Contemporary installations, visual culture, immersive presentation</w:t>
            </w:r>
          </w:p>
        </w:tc>
        <w:tc>
          <w:tcPr>
            <w:tcW w:w="0" w:type="auto"/>
            <w:hideMark/>
          </w:tcPr>
          <w:p w:rsidR="00EB7CC1" w:rsidRDefault="00EB7CC1" w14:paraId="062C594F" w14:textId="77777777">
            <w:pPr>
              <w:cnfStyle w:val="000000000000" w:firstRow="0" w:lastRow="0" w:firstColumn="0" w:lastColumn="0" w:oddVBand="0" w:evenVBand="0" w:oddHBand="0" w:evenHBand="0" w:firstRowFirstColumn="0" w:firstRowLastColumn="0" w:lastRowFirstColumn="0" w:lastRowLastColumn="0"/>
            </w:pPr>
          </w:p>
        </w:tc>
      </w:tr>
    </w:tbl>
    <w:p w:rsidR="00D970E6" w:rsidP="00EB7CC1" w:rsidRDefault="00D970E6" w14:paraId="2C078E63" w14:textId="6A5FABA2"/>
    <w:p w:rsidR="00EB7CC1" w:rsidP="00EB7CC1" w:rsidRDefault="00EB7CC1" w14:paraId="73485066" w14:textId="38413E22"/>
    <w:tbl>
      <w:tblPr>
        <w:tblW w:w="0" w:type="auto"/>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Look w:val="04A0" w:firstRow="1" w:lastRow="0" w:firstColumn="1" w:lastColumn="0" w:noHBand="0" w:noVBand="1"/>
      </w:tblPr>
      <w:tblGrid>
        <w:gridCol w:w="2961"/>
        <w:gridCol w:w="6389"/>
      </w:tblGrid>
      <w:tr w:rsidRPr="00EB7CC1" w:rsidR="00EB7CC1" w:rsidTr="00EB7CC1" w14:paraId="3C08818B" w14:textId="77777777">
        <w:trPr>
          <w:tblHeader/>
          <w:tblCellSpacing w:w="15" w:type="dxa"/>
        </w:trPr>
        <w:tc>
          <w:tcPr>
            <w:tcW w:w="0" w:type="auto"/>
            <w:vAlign w:val="center"/>
            <w:hideMark/>
          </w:tcPr>
          <w:p w:rsidRPr="00EB7CC1" w:rsidR="00EB7CC1" w:rsidP="00EB7CC1" w:rsidRDefault="00EB7CC1" w14:paraId="1DFAAF7A" w14:textId="77777777">
            <w:pPr>
              <w:spacing w:after="0" w:line="240" w:lineRule="auto"/>
              <w:jc w:val="center"/>
              <w:rPr>
                <w:rFonts w:ascii="Century Gothic" w:hAnsi="Century Gothic" w:eastAsia="Times New Roman" w:cs="Times New Roman"/>
                <w:b/>
                <w:bCs/>
                <w:lang w:val="en-GB" w:eastAsia="en-GB"/>
              </w:rPr>
            </w:pPr>
            <w:r w:rsidRPr="00EB7CC1">
              <w:rPr>
                <w:rFonts w:ascii="Century Gothic" w:hAnsi="Century Gothic" w:eastAsia="Times New Roman" w:cs="Times New Roman"/>
                <w:b/>
                <w:bCs/>
                <w:lang w:val="en-GB" w:eastAsia="en-GB"/>
              </w:rPr>
              <w:lastRenderedPageBreak/>
              <w:t>Benefit</w:t>
            </w:r>
          </w:p>
        </w:tc>
        <w:tc>
          <w:tcPr>
            <w:tcW w:w="0" w:type="auto"/>
            <w:vAlign w:val="center"/>
            <w:hideMark/>
          </w:tcPr>
          <w:p w:rsidRPr="00EB7CC1" w:rsidR="00EB7CC1" w:rsidP="00EB7CC1" w:rsidRDefault="00EB7CC1" w14:paraId="352A8A4D" w14:textId="090E2104">
            <w:pPr>
              <w:spacing w:after="0" w:line="240" w:lineRule="auto"/>
              <w:jc w:val="center"/>
              <w:rPr>
                <w:rFonts w:ascii="Century Gothic" w:hAnsi="Century Gothic" w:eastAsia="Times New Roman" w:cs="Times New Roman"/>
                <w:b/>
                <w:bCs/>
                <w:lang w:val="en-GB" w:eastAsia="en-GB"/>
              </w:rPr>
            </w:pPr>
            <w:r w:rsidRPr="00EB7CC1">
              <w:rPr>
                <w:rFonts w:ascii="Century Gothic" w:hAnsi="Century Gothic" w:eastAsia="Times New Roman" w:cs="Times New Roman"/>
                <w:b/>
                <w:bCs/>
                <w:lang w:val="en-GB" w:eastAsia="en-GB"/>
              </w:rPr>
              <w:t>Why it matters for Art and Design Students</w:t>
            </w:r>
          </w:p>
        </w:tc>
      </w:tr>
      <w:tr w:rsidRPr="00EB7CC1" w:rsidR="00EB7CC1" w:rsidTr="00EB7CC1" w14:paraId="79547D1A" w14:textId="77777777">
        <w:trPr>
          <w:tblCellSpacing w:w="15" w:type="dxa"/>
        </w:trPr>
        <w:tc>
          <w:tcPr>
            <w:tcW w:w="0" w:type="auto"/>
            <w:vAlign w:val="center"/>
            <w:hideMark/>
          </w:tcPr>
          <w:p w:rsidRPr="00EB7CC1" w:rsidR="00EB7CC1" w:rsidP="00EB7CC1" w:rsidRDefault="00EB7CC1" w14:paraId="2D5E759B" w14:textId="77777777">
            <w:pPr>
              <w:spacing w:after="0" w:line="240" w:lineRule="auto"/>
              <w:rPr>
                <w:rFonts w:ascii="Century Gothic" w:hAnsi="Century Gothic" w:eastAsia="Times New Roman" w:cs="Times New Roman"/>
                <w:lang w:val="en-GB" w:eastAsia="en-GB"/>
              </w:rPr>
            </w:pPr>
            <w:r w:rsidRPr="00EB7CC1">
              <w:rPr>
                <w:rFonts w:ascii="Century Gothic" w:hAnsi="Century Gothic" w:eastAsia="Times New Roman" w:cs="Times New Roman"/>
                <w:b/>
                <w:bCs/>
                <w:lang w:val="en-GB" w:eastAsia="en-GB"/>
              </w:rPr>
              <w:t>Develops visual literacy</w:t>
            </w:r>
          </w:p>
        </w:tc>
        <w:tc>
          <w:tcPr>
            <w:tcW w:w="0" w:type="auto"/>
            <w:vAlign w:val="center"/>
            <w:hideMark/>
          </w:tcPr>
          <w:p w:rsidRPr="00EB7CC1" w:rsidR="00EB7CC1" w:rsidP="00EB7CC1" w:rsidRDefault="00EB7CC1" w14:paraId="1BD2996C" w14:textId="77777777">
            <w:pPr>
              <w:spacing w:after="0" w:line="240" w:lineRule="auto"/>
              <w:rPr>
                <w:rFonts w:ascii="Century Gothic" w:hAnsi="Century Gothic" w:eastAsia="Times New Roman" w:cs="Times New Roman"/>
                <w:lang w:val="en-GB" w:eastAsia="en-GB"/>
              </w:rPr>
            </w:pPr>
            <w:r w:rsidRPr="00EB7CC1">
              <w:rPr>
                <w:rFonts w:ascii="Century Gothic" w:hAnsi="Century Gothic" w:eastAsia="Times New Roman" w:cs="Times New Roman"/>
                <w:lang w:val="en-GB" w:eastAsia="en-GB"/>
              </w:rPr>
              <w:t>Students learn to notice proportion, balance, colour, texture, scale, lighting, and composition — essential skills in all 3D disciplines.</w:t>
            </w:r>
          </w:p>
        </w:tc>
      </w:tr>
      <w:tr w:rsidRPr="00EB7CC1" w:rsidR="00EB7CC1" w:rsidTr="00EB7CC1" w14:paraId="52D8107F" w14:textId="77777777">
        <w:trPr>
          <w:tblCellSpacing w:w="15" w:type="dxa"/>
        </w:trPr>
        <w:tc>
          <w:tcPr>
            <w:tcW w:w="0" w:type="auto"/>
            <w:vAlign w:val="center"/>
            <w:hideMark/>
          </w:tcPr>
          <w:p w:rsidRPr="00EB7CC1" w:rsidR="00EB7CC1" w:rsidP="00EB7CC1" w:rsidRDefault="00EB7CC1" w14:paraId="3950497A" w14:textId="77777777">
            <w:pPr>
              <w:spacing w:after="0" w:line="240" w:lineRule="auto"/>
              <w:rPr>
                <w:rFonts w:ascii="Century Gothic" w:hAnsi="Century Gothic" w:eastAsia="Times New Roman" w:cs="Times New Roman"/>
                <w:lang w:val="en-GB" w:eastAsia="en-GB"/>
              </w:rPr>
            </w:pPr>
            <w:r w:rsidRPr="00EB7CC1">
              <w:rPr>
                <w:rFonts w:ascii="Century Gothic" w:hAnsi="Century Gothic" w:eastAsia="Times New Roman" w:cs="Times New Roman"/>
                <w:b/>
                <w:bCs/>
                <w:lang w:val="en-GB" w:eastAsia="en-GB"/>
              </w:rPr>
              <w:t>Builds material awareness</w:t>
            </w:r>
          </w:p>
        </w:tc>
        <w:tc>
          <w:tcPr>
            <w:tcW w:w="0" w:type="auto"/>
            <w:vAlign w:val="center"/>
            <w:hideMark/>
          </w:tcPr>
          <w:p w:rsidRPr="00EB7CC1" w:rsidR="00EB7CC1" w:rsidP="00EB7CC1" w:rsidRDefault="00EB7CC1" w14:paraId="581FB10C" w14:textId="77777777">
            <w:pPr>
              <w:spacing w:after="0" w:line="240" w:lineRule="auto"/>
              <w:rPr>
                <w:rFonts w:ascii="Century Gothic" w:hAnsi="Century Gothic" w:eastAsia="Times New Roman" w:cs="Times New Roman"/>
                <w:lang w:val="en-GB" w:eastAsia="en-GB"/>
              </w:rPr>
            </w:pPr>
            <w:r w:rsidRPr="00EB7CC1">
              <w:rPr>
                <w:rFonts w:ascii="Century Gothic" w:hAnsi="Century Gothic" w:eastAsia="Times New Roman" w:cs="Times New Roman"/>
                <w:lang w:val="en-GB" w:eastAsia="en-GB"/>
              </w:rPr>
              <w:t>Seeing real objects teaches students how wood, metal, fabric, plastic, ceramics, glass, and composites behave in physical space.</w:t>
            </w:r>
          </w:p>
        </w:tc>
      </w:tr>
      <w:tr w:rsidRPr="00EB7CC1" w:rsidR="00EB7CC1" w:rsidTr="00EB7CC1" w14:paraId="0AFC52E2" w14:textId="77777777">
        <w:trPr>
          <w:tblCellSpacing w:w="15" w:type="dxa"/>
        </w:trPr>
        <w:tc>
          <w:tcPr>
            <w:tcW w:w="0" w:type="auto"/>
            <w:vAlign w:val="center"/>
            <w:hideMark/>
          </w:tcPr>
          <w:p w:rsidRPr="00EB7CC1" w:rsidR="00EB7CC1" w:rsidP="00EB7CC1" w:rsidRDefault="00EB7CC1" w14:paraId="45FDAAA2" w14:textId="77777777">
            <w:pPr>
              <w:spacing w:after="0" w:line="240" w:lineRule="auto"/>
              <w:rPr>
                <w:rFonts w:ascii="Century Gothic" w:hAnsi="Century Gothic" w:eastAsia="Times New Roman" w:cs="Times New Roman"/>
                <w:lang w:val="en-GB" w:eastAsia="en-GB"/>
              </w:rPr>
            </w:pPr>
            <w:r w:rsidRPr="00EB7CC1">
              <w:rPr>
                <w:rFonts w:ascii="Century Gothic" w:hAnsi="Century Gothic" w:eastAsia="Times New Roman" w:cs="Times New Roman"/>
                <w:b/>
                <w:bCs/>
                <w:lang w:val="en-GB" w:eastAsia="en-GB"/>
              </w:rPr>
              <w:t>Improves spatial understanding</w:t>
            </w:r>
          </w:p>
        </w:tc>
        <w:tc>
          <w:tcPr>
            <w:tcW w:w="0" w:type="auto"/>
            <w:vAlign w:val="center"/>
            <w:hideMark/>
          </w:tcPr>
          <w:p w:rsidRPr="00EB7CC1" w:rsidR="00EB7CC1" w:rsidP="00EB7CC1" w:rsidRDefault="00EB7CC1" w14:paraId="2F87E22B" w14:textId="77777777">
            <w:pPr>
              <w:spacing w:after="0" w:line="240" w:lineRule="auto"/>
              <w:rPr>
                <w:rFonts w:ascii="Century Gothic" w:hAnsi="Century Gothic" w:eastAsia="Times New Roman" w:cs="Times New Roman"/>
                <w:lang w:val="en-GB" w:eastAsia="en-GB"/>
              </w:rPr>
            </w:pPr>
            <w:r w:rsidRPr="00EB7CC1">
              <w:rPr>
                <w:rFonts w:ascii="Century Gothic" w:hAnsi="Century Gothic" w:eastAsia="Times New Roman" w:cs="Times New Roman"/>
                <w:lang w:val="en-GB" w:eastAsia="en-GB"/>
              </w:rPr>
              <w:t>Architecture and installation exhibitions help students understand movement through space, human interaction, circulation, and atmosphere.</w:t>
            </w:r>
          </w:p>
        </w:tc>
      </w:tr>
      <w:tr w:rsidRPr="00EB7CC1" w:rsidR="00EB7CC1" w:rsidTr="00EB7CC1" w14:paraId="32B3B49F" w14:textId="77777777">
        <w:trPr>
          <w:tblCellSpacing w:w="15" w:type="dxa"/>
        </w:trPr>
        <w:tc>
          <w:tcPr>
            <w:tcW w:w="0" w:type="auto"/>
            <w:vAlign w:val="center"/>
            <w:hideMark/>
          </w:tcPr>
          <w:p w:rsidRPr="00EB7CC1" w:rsidR="00EB7CC1" w:rsidP="00EB7CC1" w:rsidRDefault="00EB7CC1" w14:paraId="0D04519E" w14:textId="77777777">
            <w:pPr>
              <w:spacing w:after="0" w:line="240" w:lineRule="auto"/>
              <w:rPr>
                <w:rFonts w:ascii="Century Gothic" w:hAnsi="Century Gothic" w:eastAsia="Times New Roman" w:cs="Times New Roman"/>
                <w:lang w:val="en-GB" w:eastAsia="en-GB"/>
              </w:rPr>
            </w:pPr>
            <w:r w:rsidRPr="00EB7CC1">
              <w:rPr>
                <w:rFonts w:ascii="Century Gothic" w:hAnsi="Century Gothic" w:eastAsia="Times New Roman" w:cs="Times New Roman"/>
                <w:b/>
                <w:bCs/>
                <w:lang w:val="en-GB" w:eastAsia="en-GB"/>
              </w:rPr>
              <w:t>Encourages observational drawing and sketching</w:t>
            </w:r>
          </w:p>
        </w:tc>
        <w:tc>
          <w:tcPr>
            <w:tcW w:w="0" w:type="auto"/>
            <w:vAlign w:val="center"/>
            <w:hideMark/>
          </w:tcPr>
          <w:p w:rsidRPr="00EB7CC1" w:rsidR="00EB7CC1" w:rsidP="00EB7CC1" w:rsidRDefault="00EB7CC1" w14:paraId="79BBBFA2" w14:textId="77777777">
            <w:pPr>
              <w:spacing w:after="0" w:line="240" w:lineRule="auto"/>
              <w:rPr>
                <w:rFonts w:ascii="Century Gothic" w:hAnsi="Century Gothic" w:eastAsia="Times New Roman" w:cs="Times New Roman"/>
                <w:lang w:val="en-GB" w:eastAsia="en-GB"/>
              </w:rPr>
            </w:pPr>
            <w:r w:rsidRPr="00EB7CC1">
              <w:rPr>
                <w:rFonts w:ascii="Century Gothic" w:hAnsi="Century Gothic" w:eastAsia="Times New Roman" w:cs="Times New Roman"/>
                <w:lang w:val="en-GB" w:eastAsia="en-GB"/>
              </w:rPr>
              <w:t>Sketching objects and spaces trains students to analyse form and construction more deeply than photographing alone.</w:t>
            </w:r>
          </w:p>
        </w:tc>
      </w:tr>
      <w:tr w:rsidRPr="00EB7CC1" w:rsidR="00EB7CC1" w:rsidTr="00EB7CC1" w14:paraId="531CAA76" w14:textId="77777777">
        <w:trPr>
          <w:tblCellSpacing w:w="15" w:type="dxa"/>
        </w:trPr>
        <w:tc>
          <w:tcPr>
            <w:tcW w:w="0" w:type="auto"/>
            <w:vAlign w:val="center"/>
            <w:hideMark/>
          </w:tcPr>
          <w:p w:rsidRPr="00EB7CC1" w:rsidR="00EB7CC1" w:rsidP="00EB7CC1" w:rsidRDefault="00EB7CC1" w14:paraId="3324FA86" w14:textId="77777777">
            <w:pPr>
              <w:spacing w:after="0" w:line="240" w:lineRule="auto"/>
              <w:rPr>
                <w:rFonts w:ascii="Century Gothic" w:hAnsi="Century Gothic" w:eastAsia="Times New Roman" w:cs="Times New Roman"/>
                <w:lang w:val="en-GB" w:eastAsia="en-GB"/>
              </w:rPr>
            </w:pPr>
            <w:r w:rsidRPr="00EB7CC1">
              <w:rPr>
                <w:rFonts w:ascii="Century Gothic" w:hAnsi="Century Gothic" w:eastAsia="Times New Roman" w:cs="Times New Roman"/>
                <w:b/>
                <w:bCs/>
                <w:lang w:val="en-GB" w:eastAsia="en-GB"/>
              </w:rPr>
              <w:t>Introduces professional standards</w:t>
            </w:r>
          </w:p>
        </w:tc>
        <w:tc>
          <w:tcPr>
            <w:tcW w:w="0" w:type="auto"/>
            <w:vAlign w:val="center"/>
            <w:hideMark/>
          </w:tcPr>
          <w:p w:rsidRPr="00EB7CC1" w:rsidR="00EB7CC1" w:rsidP="00EB7CC1" w:rsidRDefault="00EB7CC1" w14:paraId="2CABBA73" w14:textId="77777777">
            <w:pPr>
              <w:spacing w:after="0" w:line="240" w:lineRule="auto"/>
              <w:rPr>
                <w:rFonts w:ascii="Century Gothic" w:hAnsi="Century Gothic" w:eastAsia="Times New Roman" w:cs="Times New Roman"/>
                <w:lang w:val="en-GB" w:eastAsia="en-GB"/>
              </w:rPr>
            </w:pPr>
            <w:r w:rsidRPr="00EB7CC1">
              <w:rPr>
                <w:rFonts w:ascii="Century Gothic" w:hAnsi="Century Gothic" w:eastAsia="Times New Roman" w:cs="Times New Roman"/>
                <w:lang w:val="en-GB" w:eastAsia="en-GB"/>
              </w:rPr>
              <w:t>Students see how professional designers present work through curation, display systems, lighting, graphics, and storytelling.</w:t>
            </w:r>
          </w:p>
        </w:tc>
      </w:tr>
      <w:tr w:rsidRPr="00EB7CC1" w:rsidR="00EB7CC1" w:rsidTr="00EB7CC1" w14:paraId="653DD964" w14:textId="77777777">
        <w:trPr>
          <w:tblCellSpacing w:w="15" w:type="dxa"/>
        </w:trPr>
        <w:tc>
          <w:tcPr>
            <w:tcW w:w="0" w:type="auto"/>
            <w:vAlign w:val="center"/>
            <w:hideMark/>
          </w:tcPr>
          <w:p w:rsidRPr="00EB7CC1" w:rsidR="00EB7CC1" w:rsidP="00EB7CC1" w:rsidRDefault="00EB7CC1" w14:paraId="0DC46529" w14:textId="77777777">
            <w:pPr>
              <w:spacing w:after="0" w:line="240" w:lineRule="auto"/>
              <w:rPr>
                <w:rFonts w:ascii="Century Gothic" w:hAnsi="Century Gothic" w:eastAsia="Times New Roman" w:cs="Times New Roman"/>
                <w:lang w:val="en-GB" w:eastAsia="en-GB"/>
              </w:rPr>
            </w:pPr>
            <w:r w:rsidRPr="00EB7CC1">
              <w:rPr>
                <w:rFonts w:ascii="Century Gothic" w:hAnsi="Century Gothic" w:eastAsia="Times New Roman" w:cs="Times New Roman"/>
                <w:b/>
                <w:bCs/>
                <w:lang w:val="en-GB" w:eastAsia="en-GB"/>
              </w:rPr>
              <w:t>Expands creative references</w:t>
            </w:r>
          </w:p>
        </w:tc>
        <w:tc>
          <w:tcPr>
            <w:tcW w:w="0" w:type="auto"/>
            <w:vAlign w:val="center"/>
            <w:hideMark/>
          </w:tcPr>
          <w:p w:rsidRPr="00EB7CC1" w:rsidR="00EB7CC1" w:rsidP="00EB7CC1" w:rsidRDefault="00EB7CC1" w14:paraId="426985C6" w14:textId="77777777">
            <w:pPr>
              <w:spacing w:after="0" w:line="240" w:lineRule="auto"/>
              <w:rPr>
                <w:rFonts w:ascii="Century Gothic" w:hAnsi="Century Gothic" w:eastAsia="Times New Roman" w:cs="Times New Roman"/>
                <w:lang w:val="en-GB" w:eastAsia="en-GB"/>
              </w:rPr>
            </w:pPr>
            <w:r w:rsidRPr="00EB7CC1">
              <w:rPr>
                <w:rFonts w:ascii="Century Gothic" w:hAnsi="Century Gothic" w:eastAsia="Times New Roman" w:cs="Times New Roman"/>
                <w:lang w:val="en-GB" w:eastAsia="en-GB"/>
              </w:rPr>
              <w:t>Exposure to historical and contemporary design broadens students’ visual vocabulary and prevents repetitive ideas.</w:t>
            </w:r>
          </w:p>
        </w:tc>
      </w:tr>
      <w:tr w:rsidRPr="00EB7CC1" w:rsidR="00EB7CC1" w:rsidTr="00EB7CC1" w14:paraId="53FA4C8B" w14:textId="77777777">
        <w:trPr>
          <w:tblCellSpacing w:w="15" w:type="dxa"/>
        </w:trPr>
        <w:tc>
          <w:tcPr>
            <w:tcW w:w="0" w:type="auto"/>
            <w:vAlign w:val="center"/>
            <w:hideMark/>
          </w:tcPr>
          <w:p w:rsidRPr="00EB7CC1" w:rsidR="00EB7CC1" w:rsidP="00EB7CC1" w:rsidRDefault="00EB7CC1" w14:paraId="10C9B0B7" w14:textId="77777777">
            <w:pPr>
              <w:spacing w:after="0" w:line="240" w:lineRule="auto"/>
              <w:rPr>
                <w:rFonts w:ascii="Century Gothic" w:hAnsi="Century Gothic" w:eastAsia="Times New Roman" w:cs="Times New Roman"/>
                <w:lang w:val="en-GB" w:eastAsia="en-GB"/>
              </w:rPr>
            </w:pPr>
            <w:r w:rsidRPr="00EB7CC1">
              <w:rPr>
                <w:rFonts w:ascii="Century Gothic" w:hAnsi="Century Gothic" w:eastAsia="Times New Roman" w:cs="Times New Roman"/>
                <w:b/>
                <w:bCs/>
                <w:lang w:val="en-GB" w:eastAsia="en-GB"/>
              </w:rPr>
              <w:t>Shows design in context</w:t>
            </w:r>
          </w:p>
        </w:tc>
        <w:tc>
          <w:tcPr>
            <w:tcW w:w="0" w:type="auto"/>
            <w:vAlign w:val="center"/>
            <w:hideMark/>
          </w:tcPr>
          <w:p w:rsidRPr="00EB7CC1" w:rsidR="00EB7CC1" w:rsidP="00EB7CC1" w:rsidRDefault="00EB7CC1" w14:paraId="248D18BA" w14:textId="77777777">
            <w:pPr>
              <w:spacing w:after="0" w:line="240" w:lineRule="auto"/>
              <w:rPr>
                <w:rFonts w:ascii="Century Gothic" w:hAnsi="Century Gothic" w:eastAsia="Times New Roman" w:cs="Times New Roman"/>
                <w:lang w:val="en-GB" w:eastAsia="en-GB"/>
              </w:rPr>
            </w:pPr>
            <w:r w:rsidRPr="00EB7CC1">
              <w:rPr>
                <w:rFonts w:ascii="Century Gothic" w:hAnsi="Century Gothic" w:eastAsia="Times New Roman" w:cs="Times New Roman"/>
                <w:lang w:val="en-GB" w:eastAsia="en-GB"/>
              </w:rPr>
              <w:t>Museums demonstrate how objects relate to culture, society, politics, sustainability, technology, and everyday life.</w:t>
            </w:r>
          </w:p>
        </w:tc>
      </w:tr>
      <w:tr w:rsidRPr="00EB7CC1" w:rsidR="00EB7CC1" w:rsidTr="00EB7CC1" w14:paraId="318C56E4" w14:textId="77777777">
        <w:trPr>
          <w:tblCellSpacing w:w="15" w:type="dxa"/>
        </w:trPr>
        <w:tc>
          <w:tcPr>
            <w:tcW w:w="0" w:type="auto"/>
            <w:vAlign w:val="center"/>
            <w:hideMark/>
          </w:tcPr>
          <w:p w:rsidRPr="00EB7CC1" w:rsidR="00EB7CC1" w:rsidP="00EB7CC1" w:rsidRDefault="00EB7CC1" w14:paraId="44575A72" w14:textId="77777777">
            <w:pPr>
              <w:spacing w:after="0" w:line="240" w:lineRule="auto"/>
              <w:rPr>
                <w:rFonts w:ascii="Century Gothic" w:hAnsi="Century Gothic" w:eastAsia="Times New Roman" w:cs="Times New Roman"/>
                <w:lang w:val="en-GB" w:eastAsia="en-GB"/>
              </w:rPr>
            </w:pPr>
            <w:r w:rsidRPr="00EB7CC1">
              <w:rPr>
                <w:rFonts w:ascii="Century Gothic" w:hAnsi="Century Gothic" w:eastAsia="Times New Roman" w:cs="Times New Roman"/>
                <w:b/>
                <w:bCs/>
                <w:lang w:val="en-GB" w:eastAsia="en-GB"/>
              </w:rPr>
              <w:t>Strengthens critical thinking</w:t>
            </w:r>
          </w:p>
        </w:tc>
        <w:tc>
          <w:tcPr>
            <w:tcW w:w="0" w:type="auto"/>
            <w:vAlign w:val="center"/>
            <w:hideMark/>
          </w:tcPr>
          <w:p w:rsidRPr="00EB7CC1" w:rsidR="00EB7CC1" w:rsidP="00EB7CC1" w:rsidRDefault="00EB7CC1" w14:paraId="66359B1B" w14:textId="77777777">
            <w:pPr>
              <w:spacing w:after="0" w:line="240" w:lineRule="auto"/>
              <w:rPr>
                <w:rFonts w:ascii="Century Gothic" w:hAnsi="Century Gothic" w:eastAsia="Times New Roman" w:cs="Times New Roman"/>
                <w:lang w:val="en-GB" w:eastAsia="en-GB"/>
              </w:rPr>
            </w:pPr>
            <w:r w:rsidRPr="00EB7CC1">
              <w:rPr>
                <w:rFonts w:ascii="Century Gothic" w:hAnsi="Century Gothic" w:eastAsia="Times New Roman" w:cs="Times New Roman"/>
                <w:lang w:val="en-GB" w:eastAsia="en-GB"/>
              </w:rPr>
              <w:t>Students begin asking questions such as: Why was this material chosen? How does the user interact with this? What emotions does the space create?</w:t>
            </w:r>
          </w:p>
        </w:tc>
      </w:tr>
      <w:tr w:rsidRPr="00EB7CC1" w:rsidR="00EB7CC1" w:rsidTr="00EB7CC1" w14:paraId="67191FA8" w14:textId="77777777">
        <w:trPr>
          <w:tblCellSpacing w:w="15" w:type="dxa"/>
        </w:trPr>
        <w:tc>
          <w:tcPr>
            <w:tcW w:w="0" w:type="auto"/>
            <w:vAlign w:val="center"/>
            <w:hideMark/>
          </w:tcPr>
          <w:p w:rsidRPr="00EB7CC1" w:rsidR="00EB7CC1" w:rsidP="00EB7CC1" w:rsidRDefault="00EB7CC1" w14:paraId="6FEE3ADF" w14:textId="77777777">
            <w:pPr>
              <w:spacing w:after="0" w:line="240" w:lineRule="auto"/>
              <w:rPr>
                <w:rFonts w:ascii="Century Gothic" w:hAnsi="Century Gothic" w:eastAsia="Times New Roman" w:cs="Times New Roman"/>
                <w:lang w:val="en-GB" w:eastAsia="en-GB"/>
              </w:rPr>
            </w:pPr>
            <w:r w:rsidRPr="00EB7CC1">
              <w:rPr>
                <w:rFonts w:ascii="Century Gothic" w:hAnsi="Century Gothic" w:eastAsia="Times New Roman" w:cs="Times New Roman"/>
                <w:b/>
                <w:bCs/>
                <w:lang w:val="en-GB" w:eastAsia="en-GB"/>
              </w:rPr>
              <w:t>Supports portfolio development</w:t>
            </w:r>
          </w:p>
        </w:tc>
        <w:tc>
          <w:tcPr>
            <w:tcW w:w="0" w:type="auto"/>
            <w:vAlign w:val="center"/>
            <w:hideMark/>
          </w:tcPr>
          <w:p w:rsidRPr="00EB7CC1" w:rsidR="00EB7CC1" w:rsidP="00EB7CC1" w:rsidRDefault="00EB7CC1" w14:paraId="2155793F" w14:textId="77777777">
            <w:pPr>
              <w:spacing w:after="0" w:line="240" w:lineRule="auto"/>
              <w:rPr>
                <w:rFonts w:ascii="Century Gothic" w:hAnsi="Century Gothic" w:eastAsia="Times New Roman" w:cs="Times New Roman"/>
                <w:lang w:val="en-GB" w:eastAsia="en-GB"/>
              </w:rPr>
            </w:pPr>
            <w:r w:rsidRPr="00EB7CC1">
              <w:rPr>
                <w:rFonts w:ascii="Century Gothic" w:hAnsi="Century Gothic" w:eastAsia="Times New Roman" w:cs="Times New Roman"/>
                <w:lang w:val="en-GB" w:eastAsia="en-GB"/>
              </w:rPr>
              <w:t>Exhibition visits can generate sketchbook work, photography, annotations, research pages, and concept development for future projects.</w:t>
            </w:r>
          </w:p>
        </w:tc>
      </w:tr>
      <w:tr w:rsidRPr="00EB7CC1" w:rsidR="00EB7CC1" w:rsidTr="00EB7CC1" w14:paraId="4E2CB373" w14:textId="77777777">
        <w:trPr>
          <w:tblCellSpacing w:w="15" w:type="dxa"/>
        </w:trPr>
        <w:tc>
          <w:tcPr>
            <w:tcW w:w="0" w:type="auto"/>
            <w:vAlign w:val="center"/>
            <w:hideMark/>
          </w:tcPr>
          <w:p w:rsidRPr="00EB7CC1" w:rsidR="00EB7CC1" w:rsidP="00EB7CC1" w:rsidRDefault="00EB7CC1" w14:paraId="49E04B98" w14:textId="77777777">
            <w:pPr>
              <w:spacing w:after="0" w:line="240" w:lineRule="auto"/>
              <w:rPr>
                <w:rFonts w:ascii="Century Gothic" w:hAnsi="Century Gothic" w:eastAsia="Times New Roman" w:cs="Times New Roman"/>
                <w:lang w:val="en-GB" w:eastAsia="en-GB"/>
              </w:rPr>
            </w:pPr>
            <w:r w:rsidRPr="00EB7CC1">
              <w:rPr>
                <w:rFonts w:ascii="Century Gothic" w:hAnsi="Century Gothic" w:eastAsia="Times New Roman" w:cs="Times New Roman"/>
                <w:b/>
                <w:bCs/>
                <w:lang w:val="en-GB" w:eastAsia="en-GB"/>
              </w:rPr>
              <w:t>Builds confidence before university</w:t>
            </w:r>
          </w:p>
        </w:tc>
        <w:tc>
          <w:tcPr>
            <w:tcW w:w="0" w:type="auto"/>
            <w:vAlign w:val="center"/>
            <w:hideMark/>
          </w:tcPr>
          <w:p w:rsidRPr="00EB7CC1" w:rsidR="00EB7CC1" w:rsidP="00EB7CC1" w:rsidRDefault="00EB7CC1" w14:paraId="3CC0DEB6" w14:textId="77777777">
            <w:pPr>
              <w:spacing w:after="0" w:line="240" w:lineRule="auto"/>
              <w:rPr>
                <w:rFonts w:ascii="Century Gothic" w:hAnsi="Century Gothic" w:eastAsia="Times New Roman" w:cs="Times New Roman"/>
                <w:lang w:val="en-GB" w:eastAsia="en-GB"/>
              </w:rPr>
            </w:pPr>
            <w:r w:rsidRPr="00EB7CC1">
              <w:rPr>
                <w:rFonts w:ascii="Century Gothic" w:hAnsi="Century Gothic" w:eastAsia="Times New Roman" w:cs="Times New Roman"/>
                <w:lang w:val="en-GB" w:eastAsia="en-GB"/>
              </w:rPr>
              <w:t>Students become more comfortable discussing design ideas, analysing work, and engaging with creative environments before starting their course.</w:t>
            </w:r>
          </w:p>
        </w:tc>
      </w:tr>
    </w:tbl>
    <w:p w:rsidRPr="00EB7CC1" w:rsidR="00EB7CC1" w:rsidP="00EB7CC1" w:rsidRDefault="00EB7CC1" w14:paraId="39F9798A" w14:textId="77777777"/>
    <w:sectPr w:rsidRPr="00EB7CC1" w:rsidR="00EB7CC1">
      <w:headerReference w:type="default" r:id="rId21"/>
      <w:footerReference w:type="default" r:id="rId22"/>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344F2E" w14:paraId="74454AE1" w14:textId="77777777">
      <w:pPr>
        <w:spacing w:after="0" w:line="240" w:lineRule="auto"/>
      </w:pPr>
      <w:r>
        <w:separator/>
      </w:r>
    </w:p>
  </w:endnote>
  <w:endnote w:type="continuationSeparator" w:id="0">
    <w:p w:rsidR="00000000" w:rsidRDefault="00344F2E" w14:paraId="4A4C3D2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6A0" w:firstRow="1" w:lastRow="0" w:firstColumn="1" w:lastColumn="0" w:noHBand="1" w:noVBand="1"/>
    </w:tblPr>
    <w:tblGrid>
      <w:gridCol w:w="3120"/>
      <w:gridCol w:w="3120"/>
      <w:gridCol w:w="3120"/>
    </w:tblGrid>
    <w:tr w:rsidR="7115CB51" w:rsidTr="7115CB51" w14:paraId="58282169" w14:textId="77777777">
      <w:trPr>
        <w:trHeight w:val="300"/>
      </w:trPr>
      <w:tc>
        <w:tcPr>
          <w:tcW w:w="3120" w:type="dxa"/>
        </w:tcPr>
        <w:p w:rsidR="7115CB51" w:rsidP="7115CB51" w:rsidRDefault="7115CB51" w14:paraId="2615064B" w14:textId="31911F9F">
          <w:pPr>
            <w:pStyle w:val="Header"/>
            <w:ind w:left="-115"/>
          </w:pPr>
        </w:p>
      </w:tc>
      <w:tc>
        <w:tcPr>
          <w:tcW w:w="3120" w:type="dxa"/>
        </w:tcPr>
        <w:p w:rsidR="7115CB51" w:rsidP="7115CB51" w:rsidRDefault="7115CB51" w14:paraId="6B296444" w14:textId="45ADF0AC">
          <w:pPr>
            <w:pStyle w:val="Header"/>
            <w:jc w:val="center"/>
          </w:pPr>
        </w:p>
      </w:tc>
      <w:tc>
        <w:tcPr>
          <w:tcW w:w="3120" w:type="dxa"/>
        </w:tcPr>
        <w:p w:rsidR="7115CB51" w:rsidP="7115CB51" w:rsidRDefault="7115CB51" w14:paraId="3873A4B1" w14:textId="0F2D9D26">
          <w:pPr>
            <w:pStyle w:val="Header"/>
            <w:ind w:right="-115"/>
            <w:jc w:val="right"/>
          </w:pPr>
        </w:p>
      </w:tc>
    </w:tr>
  </w:tbl>
  <w:p w:rsidR="7115CB51" w:rsidP="7115CB51" w:rsidRDefault="7115CB51" w14:paraId="37F99293" w14:textId="1AE737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344F2E" w14:paraId="1F230511" w14:textId="77777777">
      <w:pPr>
        <w:spacing w:after="0" w:line="240" w:lineRule="auto"/>
      </w:pPr>
      <w:r>
        <w:separator/>
      </w:r>
    </w:p>
  </w:footnote>
  <w:footnote w:type="continuationSeparator" w:id="0">
    <w:p w:rsidR="00000000" w:rsidRDefault="00344F2E" w14:paraId="6D999175"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7115CB51" w:rsidP="7115CB51" w:rsidRDefault="00344F2E" w14:paraId="1872D3F5" w14:textId="60543FD1">
    <w:pPr>
      <w:pStyle w:val="Header"/>
    </w:pPr>
    <w:r>
      <w:t>2026 Art and Design – What shall I go and see this Summer?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B29FEEB"/>
    <w:rsid w:val="00344F2E"/>
    <w:rsid w:val="00D970E6"/>
    <w:rsid w:val="00EB7CC1"/>
    <w:rsid w:val="0B29FEEB"/>
    <w:rsid w:val="4ECFE226"/>
    <w:rsid w:val="7115CB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2B1F1"/>
  <w15:chartTrackingRefBased/>
  <w15:docId w15:val="{EEC3D0CC-FBC0-449A-9E8E-5FB35B5BE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7115CB51"/>
    <w:rPr>
      <w:color w:val="467886"/>
      <w:u w:val="single"/>
    </w:rPr>
  </w:style>
  <w:style w:type="paragraph" w:styleId="Header">
    <w:name w:val="header"/>
    <w:basedOn w:val="Normal"/>
    <w:uiPriority w:val="99"/>
    <w:unhideWhenUsed/>
    <w:rsid w:val="7115CB51"/>
    <w:pPr>
      <w:tabs>
        <w:tab w:val="center" w:pos="4680"/>
        <w:tab w:val="right" w:pos="9360"/>
      </w:tabs>
      <w:spacing w:after="0" w:line="240" w:lineRule="auto"/>
    </w:pPr>
  </w:style>
  <w:style w:type="paragraph" w:styleId="Footer">
    <w:name w:val="footer"/>
    <w:basedOn w:val="Normal"/>
    <w:uiPriority w:val="99"/>
    <w:unhideWhenUsed/>
    <w:rsid w:val="7115CB51"/>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Strong">
    <w:name w:val="Strong"/>
    <w:basedOn w:val="DefaultParagraphFont"/>
    <w:uiPriority w:val="22"/>
    <w:qFormat/>
    <w:rsid w:val="00EB7CC1"/>
    <w:rPr>
      <w:b/>
      <w:bCs/>
    </w:rPr>
  </w:style>
  <w:style w:type="table" w:styleId="GridTable1Light">
    <w:name w:val="Grid Table 1 Light"/>
    <w:basedOn w:val="TableNormal"/>
    <w:uiPriority w:val="46"/>
    <w:rsid w:val="00EB7CC1"/>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character" w:styleId="Emphasis">
    <w:name w:val="Emphasis"/>
    <w:basedOn w:val="DefaultParagraphFont"/>
    <w:uiPriority w:val="20"/>
    <w:qFormat/>
    <w:rsid w:val="00EB7CC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7322197">
      <w:bodyDiv w:val="1"/>
      <w:marLeft w:val="0"/>
      <w:marRight w:val="0"/>
      <w:marTop w:val="0"/>
      <w:marBottom w:val="0"/>
      <w:divBdr>
        <w:top w:val="none" w:sz="0" w:space="0" w:color="auto"/>
        <w:left w:val="none" w:sz="0" w:space="0" w:color="auto"/>
        <w:bottom w:val="none" w:sz="0" w:space="0" w:color="auto"/>
        <w:right w:val="none" w:sz="0" w:space="0" w:color="auto"/>
      </w:divBdr>
    </w:div>
    <w:div w:id="1555116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yperlink" Target="https://www.serpentinegalleries.org/about/press/lanza-atelier-founded-by-isabel-abascal-and-alessandro-arienzo-selected-for-the-serpentine-pavilion-2026/?utm_source=chatgpt.com" TargetMode="External" Id="rId13" /><Relationship Type="http://schemas.openxmlformats.org/officeDocument/2006/relationships/hyperlink" Target="https://www.wmgallery.org.uk/?utm_source=chatgpt.com" TargetMode="External" Id="rId18" /><Relationship Type="http://schemas.openxmlformats.org/officeDocument/2006/relationships/customXml" Target="../customXml/item3.xml" Id="rId3" /><Relationship Type="http://schemas.openxmlformats.org/officeDocument/2006/relationships/header" Target="header1.xml" Id="rId21" /><Relationship Type="http://schemas.openxmlformats.org/officeDocument/2006/relationships/footnotes" Target="footnotes.xml" Id="rId7" /><Relationship Type="http://schemas.openxmlformats.org/officeDocument/2006/relationships/hyperlink" Target="https://www.londonfestivalofarchitecture.org/?utm_source=chatgpt.com" TargetMode="External" Id="rId12" /><Relationship Type="http://schemas.openxmlformats.org/officeDocument/2006/relationships/hyperlink" Target="https://www.somersethouse.org.uk/whats-on/collect-2026?utm_source=chatgpt.com" TargetMode="External" Id="rId17" /><Relationship Type="http://schemas.openxmlformats.org/officeDocument/2006/relationships/customXml" Target="../customXml/item2.xml" Id="rId2" /><Relationship Type="http://schemas.openxmlformats.org/officeDocument/2006/relationships/hyperlink" Target="https://www.vam.ac.uk/south-kensington?utm_source=chatgpt.com" TargetMode="External" Id="rId16" /><Relationship Type="http://schemas.openxmlformats.org/officeDocument/2006/relationships/hyperlink" Target="https://www.saatchigallery.com/?utm_source=chatgpt.com" TargetMode="External" Id="rId20"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yperlink" Target="https://www.somersethouse.org.uk/?utm_source=chatgpt.com" TargetMode="External" Id="rId11" /><Relationship Type="http://schemas.openxmlformats.org/officeDocument/2006/relationships/theme" Target="theme/theme1.xml" Id="rId24" /><Relationship Type="http://schemas.openxmlformats.org/officeDocument/2006/relationships/settings" Target="settings.xml" Id="rId5" /><Relationship Type="http://schemas.openxmlformats.org/officeDocument/2006/relationships/hyperlink" Target="https://designmuseum.org/exhibitions?utm_source=chatgpt.com" TargetMode="External" Id="rId15" /><Relationship Type="http://schemas.openxmlformats.org/officeDocument/2006/relationships/fontTable" Target="fontTable.xml" Id="rId23" /><Relationship Type="http://schemas.openxmlformats.org/officeDocument/2006/relationships/hyperlink" Target="https://www.vam.ac.uk/?utm_source=chatgpt.com" TargetMode="External" Id="rId10" /><Relationship Type="http://schemas.openxmlformats.org/officeDocument/2006/relationships/hyperlink" Target="https://www.museumofthehome.org.uk/?utm_source=chatgpt.com" TargetMode="External" Id="rId19" /><Relationship Type="http://schemas.openxmlformats.org/officeDocument/2006/relationships/styles" Target="styles.xml" Id="rId4" /><Relationship Type="http://schemas.openxmlformats.org/officeDocument/2006/relationships/hyperlink" Target="https://designmuseum.org/?utm_source=chatgpt.com" TargetMode="External" Id="rId9" /><Relationship Type="http://schemas.openxmlformats.org/officeDocument/2006/relationships/hyperlink" Target="https://www.serpentinegalleries.org/whats-on/serpentine-pavilion-2026-by-isabel-abascal-and-alessandro-arienzo-lanza-atelier/?utm_source=chatgpt.com" TargetMode="External" Id="rId14" /><Relationship Type="http://schemas.openxmlformats.org/officeDocument/2006/relationships/footer" Target="footer1.xm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38F134825D4A54693DB3AA8C4E41EBC" ma:contentTypeVersion="25" ma:contentTypeDescription="Create a new document." ma:contentTypeScope="" ma:versionID="0e4d6aa5d5cb35614785869c42643913">
  <xsd:schema xmlns:xsd="http://www.w3.org/2001/XMLSchema" xmlns:xs="http://www.w3.org/2001/XMLSchema" xmlns:p="http://schemas.microsoft.com/office/2006/metadata/properties" xmlns:ns2="3a2ad050-3c60-42b7-a2ae-5288fc534a37" xmlns:ns3="b26a1134-8e7b-43e4-abc0-9133c44f8f68" targetNamespace="http://schemas.microsoft.com/office/2006/metadata/properties" ma:root="true" ma:fieldsID="049b37867c4f8cb589b08a12d6a098c1" ns2:_="" ns3:_="">
    <xsd:import namespace="3a2ad050-3c60-42b7-a2ae-5288fc534a37"/>
    <xsd:import namespace="b26a1134-8e7b-43e4-abc0-9133c44f8f68"/>
    <xsd:element name="properties">
      <xsd:complexType>
        <xsd:sequence>
          <xsd:element name="documentManagement">
            <xsd:complexType>
              <xsd:all>
                <xsd:element ref="ns2:eaee99a3b65741ec86433ec881e2607b" minOccurs="0"/>
                <xsd:element ref="ns2:TaxCatchAll" minOccurs="0"/>
                <xsd:element ref="ns2:l5bca6976c3f46b4b72ac5f892968213" minOccurs="0"/>
                <xsd:element ref="ns2:f5c6631f7d284bf8a1eb86232792c18a" minOccurs="0"/>
                <xsd:element ref="ns2:i81f589b0b304aa59ac6ce540d9ea722" minOccurs="0"/>
                <xsd:element ref="ns2:PersonalIdentificationData" minOccurs="0"/>
                <xsd:element ref="ns2:KeyStage" minOccurs="0"/>
                <xsd:element ref="ns2:Year" minOccurs="0"/>
                <xsd:element ref="ns2:Lesson" minOccurs="0"/>
                <xsd:element ref="ns2:CustomTags" minOccurs="0"/>
                <xsd:element ref="ns2:CurriculumSubject"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2ad050-3c60-42b7-a2ae-5288fc534a37" elementFormDefault="qualified">
    <xsd:import namespace="http://schemas.microsoft.com/office/2006/documentManagement/types"/>
    <xsd:import namespace="http://schemas.microsoft.com/office/infopath/2007/PartnerControls"/>
    <xsd:element name="eaee99a3b65741ec86433ec881e2607b" ma:index="9" nillable="true" ma:taxonomy="true" ma:internalName="eaee99a3b65741ec86433ec881e2607b" ma:taxonomyFieldName="Topic" ma:displayName="Topic" ma:fieldId="{eaee99a3-b657-41ec-8643-3ec881e2607b}" ma:sspId="59225b58-e3d2-4ce2-b8c8-b95fb5472c4f" ma:termSetId="a8c5a09f-93dc-43eb-a947-5f7308f01254"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16da183c-2164-4b47-a29e-14a7c14f4a33}" ma:internalName="TaxCatchAll" ma:showField="CatchAllData" ma:web="3a2ad050-3c60-42b7-a2ae-5288fc534a37">
      <xsd:complexType>
        <xsd:complexContent>
          <xsd:extension base="dms:MultiChoiceLookup">
            <xsd:sequence>
              <xsd:element name="Value" type="dms:Lookup" maxOccurs="unbounded" minOccurs="0" nillable="true"/>
            </xsd:sequence>
          </xsd:extension>
        </xsd:complexContent>
      </xsd:complexType>
    </xsd:element>
    <xsd:element name="l5bca6976c3f46b4b72ac5f892968213" ma:index="12" nillable="true" ma:taxonomy="true" ma:internalName="l5bca6976c3f46b4b72ac5f892968213" ma:taxonomyFieldName="Exam_x0020_Board" ma:displayName="Exam Board" ma:fieldId="{55bca697-6c3f-46b4-b72a-c5f892968213}" ma:sspId="59225b58-e3d2-4ce2-b8c8-b95fb5472c4f" ma:termSetId="7ff01458-f10a-4d8b-8ea8-0251811fd9dc" ma:anchorId="00000000-0000-0000-0000-000000000000" ma:open="false" ma:isKeyword="false">
      <xsd:complexType>
        <xsd:sequence>
          <xsd:element ref="pc:Terms" minOccurs="0" maxOccurs="1"/>
        </xsd:sequence>
      </xsd:complexType>
    </xsd:element>
    <xsd:element name="f5c6631f7d284bf8a1eb86232792c18a" ma:index="14" nillable="true" ma:taxonomy="true" ma:internalName="f5c6631f7d284bf8a1eb86232792c18a" ma:taxonomyFieldName="Week" ma:displayName="Week" ma:fieldId="{f5c6631f-7d28-4bf8-a1eb-86232792c18a}" ma:sspId="59225b58-e3d2-4ce2-b8c8-b95fb5472c4f" ma:termSetId="e6742770-d5b4-4644-98a0-94f43a02e985" ma:anchorId="00000000-0000-0000-0000-000000000000" ma:open="false" ma:isKeyword="false">
      <xsd:complexType>
        <xsd:sequence>
          <xsd:element ref="pc:Terms" minOccurs="0" maxOccurs="1"/>
        </xsd:sequence>
      </xsd:complexType>
    </xsd:element>
    <xsd:element name="i81f589b0b304aa59ac6ce540d9ea722" ma:index="16" nillable="true" ma:taxonomy="true" ma:internalName="i81f589b0b304aa59ac6ce540d9ea722" ma:taxonomyFieldName="Term" ma:displayName="Term" ma:fieldId="{281f589b-0b30-4aa5-9ac6-ce540d9ea722}" ma:sspId="59225b58-e3d2-4ce2-b8c8-b95fb5472c4f" ma:termSetId="7bb8ffaa-c7a0-4459-9259-f630ab84ca9b" ma:anchorId="00000000-0000-0000-0000-000000000000" ma:open="false" ma:isKeyword="false">
      <xsd:complexType>
        <xsd:sequence>
          <xsd:element ref="pc:Terms" minOccurs="0" maxOccurs="1"/>
        </xsd:sequence>
      </xsd:complexType>
    </xsd:element>
    <xsd:element name="PersonalIdentificationData" ma:index="17" nillable="true" ma:displayName="Personal Identification Data" ma:internalName="Personal_x0020_Identification_x0020_Data">
      <xsd:simpleType>
        <xsd:restriction base="dms:Choice">
          <xsd:enumeration value="No"/>
          <xsd:enumeration value="Yes"/>
        </xsd:restriction>
      </xsd:simpleType>
    </xsd:element>
    <xsd:element name="KeyStage" ma:index="18" nillable="true" ma:displayName="Key Stage" ma:default="KS4" ma:internalName="Key_x0020_Stage">
      <xsd:simpleType>
        <xsd:restriction base="dms:Text"/>
      </xsd:simpleType>
    </xsd:element>
    <xsd:element name="Year" ma:index="19" nillable="true" ma:displayName="Year" ma:default="Year 11" ma:internalName="Year">
      <xsd:simpleType>
        <xsd:restriction base="dms:Text"/>
      </xsd:simpleType>
    </xsd:element>
    <xsd:element name="Lesson" ma:index="20" nillable="true" ma:displayName="Lesson" ma:internalName="Lesson">
      <xsd:simpleType>
        <xsd:restriction base="dms:Text"/>
      </xsd:simpleType>
    </xsd:element>
    <xsd:element name="CustomTags" ma:index="21" nillable="true" ma:displayName="Custom Tags" ma:internalName="Custom_x0020_Tags">
      <xsd:simpleType>
        <xsd:restriction base="dms:Text"/>
      </xsd:simpleType>
    </xsd:element>
    <xsd:element name="CurriculumSubject" ma:index="22" nillable="true" ma:displayName="Curriculum Subject" ma:default="Registration Year 11" ma:internalName="Curriculum_x0020_Subject">
      <xsd:simpleType>
        <xsd:restriction base="dms:Text"/>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6a1134-8e7b-43e4-abc0-9133c44f8f68"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AutoKeyPoints" ma:index="27" nillable="true" ma:displayName="MediaServiceAutoKeyPoints" ma:hidden="true" ma:internalName="MediaServiceAutoKeyPoints" ma:readOnly="true">
      <xsd:simpleType>
        <xsd:restriction base="dms:Note"/>
      </xsd:simpleType>
    </xsd:element>
    <xsd:element name="MediaServiceKeyPoints" ma:index="28" nillable="true" ma:displayName="KeyPoints" ma:internalName="MediaServiceKeyPoints" ma:readOnly="true">
      <xsd:simpleType>
        <xsd:restriction base="dms:Note">
          <xsd:maxLength value="255"/>
        </xsd:restriction>
      </xsd:simpleType>
    </xsd:element>
    <xsd:element name="MediaServiceDateTaken" ma:index="29" nillable="true" ma:displayName="MediaServiceDateTaken" ma:hidden="true" ma:internalName="MediaServiceDateTaken" ma:readOnly="true">
      <xsd:simpleType>
        <xsd:restriction base="dms:Text"/>
      </xsd:simpleType>
    </xsd:element>
    <xsd:element name="MediaLengthInSeconds" ma:index="30" nillable="true" ma:displayName="MediaLengthInSeconds" ma:hidden="true" ma:internalName="MediaLengthInSeconds" ma:readOnly="true">
      <xsd:simpleType>
        <xsd:restriction base="dms:Unknown"/>
      </xsd:simpleType>
    </xsd:element>
    <xsd:element name="MediaServiceObjectDetectorVersions" ma:index="31" nillable="true" ma:displayName="MediaServiceObjectDetectorVersions" ma:hidden="true" ma:indexed="true" ma:internalName="MediaServiceObjectDetectorVersions" ma:readOnly="true">
      <xsd:simpleType>
        <xsd:restriction base="dms:Text"/>
      </xsd:simpleType>
    </xsd:element>
    <xsd:element name="MediaServiceSearchProperties" ma:index="3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KeyStage xmlns="3a2ad050-3c60-42b7-a2ae-5288fc534a37">KS4</KeyStage>
    <CurriculumSubject xmlns="3a2ad050-3c60-42b7-a2ae-5288fc534a37">Registration Year 11</CurriculumSubject>
    <Year xmlns="3a2ad050-3c60-42b7-a2ae-5288fc534a37">Year 11</Year>
    <i81f589b0b304aa59ac6ce540d9ea722 xmlns="3a2ad050-3c60-42b7-a2ae-5288fc534a37">
      <Terms xmlns="http://schemas.microsoft.com/office/infopath/2007/PartnerControls"/>
    </i81f589b0b304aa59ac6ce540d9ea722>
    <l5bca6976c3f46b4b72ac5f892968213 xmlns="3a2ad050-3c60-42b7-a2ae-5288fc534a37">
      <Terms xmlns="http://schemas.microsoft.com/office/infopath/2007/PartnerControls"/>
    </l5bca6976c3f46b4b72ac5f892968213>
    <PersonalIdentificationData xmlns="3a2ad050-3c60-42b7-a2ae-5288fc534a37" xsi:nil="true"/>
    <f5c6631f7d284bf8a1eb86232792c18a xmlns="3a2ad050-3c60-42b7-a2ae-5288fc534a37">
      <Terms xmlns="http://schemas.microsoft.com/office/infopath/2007/PartnerControls"/>
    </f5c6631f7d284bf8a1eb86232792c18a>
    <eaee99a3b65741ec86433ec881e2607b xmlns="3a2ad050-3c60-42b7-a2ae-5288fc534a37">
      <Terms xmlns="http://schemas.microsoft.com/office/infopath/2007/PartnerControls"/>
    </eaee99a3b65741ec86433ec881e2607b>
    <TaxCatchAll xmlns="3a2ad050-3c60-42b7-a2ae-5288fc534a37" xsi:nil="true"/>
    <Lesson xmlns="3a2ad050-3c60-42b7-a2ae-5288fc534a37" xsi:nil="true"/>
    <CustomTags xmlns="3a2ad050-3c60-42b7-a2ae-5288fc534a37" xsi:nil="true"/>
  </documentManagement>
</p:properties>
</file>

<file path=customXml/itemProps1.xml><?xml version="1.0" encoding="utf-8"?>
<ds:datastoreItem xmlns:ds="http://schemas.openxmlformats.org/officeDocument/2006/customXml" ds:itemID="{652BF762-D044-4853-AA25-A841A0977013}">
  <ds:schemaRefs>
    <ds:schemaRef ds:uri="http://schemas.microsoft.com/sharepoint/v3/contenttype/forms"/>
  </ds:schemaRefs>
</ds:datastoreItem>
</file>

<file path=customXml/itemProps2.xml><?xml version="1.0" encoding="utf-8"?>
<ds:datastoreItem xmlns:ds="http://schemas.openxmlformats.org/officeDocument/2006/customXml" ds:itemID="{9C72F221-C5FD-4BA0-A86E-5B436C4625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2ad050-3c60-42b7-a2ae-5288fc534a37"/>
    <ds:schemaRef ds:uri="b26a1134-8e7b-43e4-abc0-9133c44f8f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50D05CF-6080-4AC3-BB67-7251BEC37BFF}">
  <ds:schemaRefs>
    <ds:schemaRef ds:uri="http://purl.org/dc/dcmitype/"/>
    <ds:schemaRef ds:uri="http://schemas.microsoft.com/office/2006/documentManagement/types"/>
    <ds:schemaRef ds:uri="http://purl.org/dc/elements/1.1/"/>
    <ds:schemaRef ds:uri="3a2ad050-3c60-42b7-a2ae-5288fc534a37"/>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 ds:uri="b26a1134-8e7b-43e4-abc0-9133c44f8f68"/>
    <ds:schemaRef ds:uri="http://purl.org/dc/te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Laura Nelson</dc:creator>
  <keywords/>
  <dc:description/>
  <lastModifiedBy>John Brown</lastModifiedBy>
  <revision>3</revision>
  <dcterms:created xsi:type="dcterms:W3CDTF">2026-05-15T15:13:00.0000000Z</dcterms:created>
  <dcterms:modified xsi:type="dcterms:W3CDTF">2026-07-03T09:52:42.3204553Z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0x010100638F134825D4A54693DB3AA8C4E41EBC</vt:lpwstr>
  </property>
  <property fmtid="{D5CDD505-2E9C-101B-9397-08002B2CF9AE}" pid="3" name="Exam_x0020_Board">
    <vt:lpwstr/>
  </property>
  <property fmtid="{D5CDD505-2E9C-101B-9397-08002B2CF9AE}" pid="4" name="Topic">
    <vt:lpwstr/>
  </property>
  <property fmtid="{D5CDD505-2E9C-101B-9397-08002B2CF9AE}" pid="5" name="Term">
    <vt:lpwstr/>
  </property>
  <property fmtid="{D5CDD505-2E9C-101B-9397-08002B2CF9AE}" pid="6" name="Week">
    <vt:lpwstr/>
  </property>
  <property fmtid="{D5CDD505-2E9C-101B-9397-08002B2CF9AE}" pid="7" name="Exam Board">
    <vt:lpwstr/>
  </property>
</Properties>
</file>