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20C65" w14:textId="77777777" w:rsidR="00ED557F" w:rsidRPr="008F00B8" w:rsidRDefault="00ED557F">
      <w:pPr>
        <w:rPr>
          <w:rFonts w:ascii="Rockwell" w:hAnsi="Rockwell"/>
          <w:b/>
          <w:color w:val="002060"/>
          <w:sz w:val="52"/>
          <w:szCs w:val="52"/>
        </w:rPr>
      </w:pPr>
      <w:r w:rsidRPr="008F00B8">
        <w:rPr>
          <w:rFonts w:ascii="Rockwell" w:hAnsi="Rockwell"/>
          <w:b/>
          <w:color w:val="002060"/>
          <w:sz w:val="52"/>
          <w:szCs w:val="52"/>
        </w:rPr>
        <w:t xml:space="preserve">Carshalton High School for Girls – </w:t>
      </w:r>
    </w:p>
    <w:p w14:paraId="784EE4B2" w14:textId="3EC60A18" w:rsidR="00D8125A" w:rsidRPr="00E40872" w:rsidRDefault="00ED557F">
      <w:pPr>
        <w:rPr>
          <w:noProof/>
          <w:sz w:val="22"/>
          <w:szCs w:val="22"/>
          <w:lang w:val="en-GB" w:eastAsia="en-GB"/>
        </w:rPr>
      </w:pPr>
      <w:r w:rsidRPr="00FD3DEC">
        <w:rPr>
          <w:rFonts w:ascii="Rockwell" w:hAnsi="Rockwell"/>
          <w:color w:val="00B0F0"/>
          <w:sz w:val="36"/>
          <w:szCs w:val="36"/>
        </w:rPr>
        <w:t>Get Ready</w:t>
      </w:r>
      <w:r w:rsidR="008F00B8" w:rsidRPr="00FD3DEC">
        <w:rPr>
          <w:rFonts w:ascii="Rockwell" w:hAnsi="Rockwell"/>
          <w:color w:val="00B0F0"/>
          <w:sz w:val="36"/>
          <w:szCs w:val="36"/>
        </w:rPr>
        <w:t xml:space="preserve"> for Film </w:t>
      </w:r>
      <w:proofErr w:type="gramStart"/>
      <w:r w:rsidR="008F00B8" w:rsidRPr="00FD3DEC">
        <w:rPr>
          <w:rFonts w:ascii="Rockwell" w:hAnsi="Rockwell"/>
          <w:color w:val="00B0F0"/>
          <w:sz w:val="36"/>
          <w:szCs w:val="36"/>
        </w:rPr>
        <w:t xml:space="preserve">Studies </w:t>
      </w:r>
      <w:r w:rsidRPr="00FD3DEC">
        <w:rPr>
          <w:rFonts w:ascii="Rockwell" w:hAnsi="Rockwell"/>
          <w:color w:val="00B0F0"/>
          <w:sz w:val="36"/>
          <w:szCs w:val="36"/>
        </w:rPr>
        <w:t xml:space="preserve"> </w:t>
      </w:r>
      <w:r w:rsidR="00542C8E">
        <w:rPr>
          <w:rFonts w:ascii="Rockwell" w:hAnsi="Rockwell"/>
          <w:b/>
          <w:color w:val="002060"/>
          <w:sz w:val="36"/>
          <w:szCs w:val="36"/>
        </w:rPr>
        <w:t>January</w:t>
      </w:r>
      <w:proofErr w:type="gramEnd"/>
      <w:r w:rsidR="00FD3DEC" w:rsidRPr="00FD3DEC">
        <w:rPr>
          <w:rFonts w:ascii="Rockwell" w:hAnsi="Rockwell"/>
          <w:b/>
          <w:color w:val="002060"/>
          <w:sz w:val="36"/>
          <w:szCs w:val="36"/>
        </w:rPr>
        <w:t xml:space="preserve"> Edition</w:t>
      </w:r>
      <w:r w:rsidR="00FD3DEC" w:rsidRPr="00FD3DEC">
        <w:rPr>
          <w:rFonts w:ascii="Rockwell" w:hAnsi="Rockwell"/>
          <w:b/>
          <w:noProof/>
          <w:color w:val="002060"/>
          <w:sz w:val="36"/>
          <w:szCs w:val="36"/>
          <w:lang w:val="en-GB" w:eastAsia="en-GB"/>
        </w:rPr>
        <w:t xml:space="preserve"> </w:t>
      </w:r>
      <w:r w:rsidR="00E40872">
        <w:rPr>
          <w:rFonts w:ascii="Rockwell" w:hAnsi="Rockwell"/>
          <w:b/>
          <w:noProof/>
          <w:color w:val="002060"/>
          <w:sz w:val="36"/>
          <w:szCs w:val="36"/>
          <w:lang w:val="en-GB" w:eastAsia="en-GB"/>
        </w:rPr>
        <w:t>–</w:t>
      </w:r>
      <w:r w:rsidR="00FD3DEC" w:rsidRPr="00FD3DEC">
        <w:rPr>
          <w:rFonts w:ascii="Rockwell" w:hAnsi="Rockwell"/>
          <w:b/>
          <w:noProof/>
          <w:color w:val="002060"/>
          <w:sz w:val="36"/>
          <w:szCs w:val="36"/>
          <w:lang w:val="en-GB" w:eastAsia="en-GB"/>
        </w:rPr>
        <w:t xml:space="preserve"> </w:t>
      </w:r>
      <w:r w:rsidR="00542C8E">
        <w:rPr>
          <w:rFonts w:ascii="Rockwell" w:hAnsi="Rockwell"/>
          <w:b/>
          <w:noProof/>
          <w:color w:val="002060"/>
          <w:sz w:val="36"/>
          <w:szCs w:val="36"/>
          <w:lang w:val="en-GB" w:eastAsia="en-GB"/>
        </w:rPr>
        <w:t>Horror</w:t>
      </w:r>
      <w:r w:rsidR="00E40872">
        <w:rPr>
          <w:rFonts w:ascii="Rockwell" w:hAnsi="Rockwell"/>
          <w:b/>
          <w:noProof/>
          <w:color w:val="002060"/>
          <w:sz w:val="36"/>
          <w:szCs w:val="36"/>
          <w:lang w:val="en-GB" w:eastAsia="en-GB"/>
        </w:rPr>
        <w:br/>
      </w:r>
      <w:r w:rsidR="008F00B8" w:rsidRPr="00E40872">
        <w:rPr>
          <w:noProof/>
          <w:sz w:val="22"/>
          <w:szCs w:val="22"/>
          <w:lang w:val="en-GB" w:eastAsia="en-GB"/>
        </w:rPr>
        <w:br/>
      </w:r>
      <w:r w:rsidR="00E40872" w:rsidRPr="00E40872">
        <w:rPr>
          <w:noProof/>
          <w:sz w:val="22"/>
          <w:szCs w:val="22"/>
          <w:lang w:val="en-GB" w:eastAsia="en-GB"/>
        </w:rPr>
        <w:drawing>
          <wp:inline distT="0" distB="0" distL="0" distR="0" wp14:anchorId="597400B8" wp14:editId="53DD3A47">
            <wp:extent cx="978010" cy="547642"/>
            <wp:effectExtent l="0" t="0" r="0" b="5080"/>
            <wp:docPr id="1" name="Picture 1" descr="Nosferatu (1922) directed by F.W. Murnau • Reviews, film + cast • Letterbo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sferatu (1922) directed by F.W. Murnau • Reviews, film + cast • Letterbox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2846" cy="611945"/>
                    </a:xfrm>
                    <a:prstGeom prst="rect">
                      <a:avLst/>
                    </a:prstGeom>
                    <a:noFill/>
                    <a:ln>
                      <a:noFill/>
                    </a:ln>
                  </pic:spPr>
                </pic:pic>
              </a:graphicData>
            </a:graphic>
          </wp:inline>
        </w:drawing>
      </w:r>
      <w:r w:rsidR="00132771">
        <w:rPr>
          <w:noProof/>
          <w:lang w:val="en-GB" w:eastAsia="en-GB"/>
        </w:rPr>
        <w:drawing>
          <wp:inline distT="0" distB="0" distL="0" distR="0" wp14:anchorId="563160C9" wp14:editId="44A5B518">
            <wp:extent cx="970059" cy="546076"/>
            <wp:effectExtent l="0" t="0" r="1905" b="6985"/>
            <wp:docPr id="12" name="Picture 12" descr="The Others | Official Trailer (HD) - Nicole Kidman, Christopher Eccleston |  MIRAMAX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thers | Official Trailer (HD) - Nicole Kidman, Christopher Eccleston |  MIRAMAX - YouTu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6666" cy="611717"/>
                    </a:xfrm>
                    <a:prstGeom prst="rect">
                      <a:avLst/>
                    </a:prstGeom>
                    <a:noFill/>
                    <a:ln>
                      <a:noFill/>
                    </a:ln>
                  </pic:spPr>
                </pic:pic>
              </a:graphicData>
            </a:graphic>
          </wp:inline>
        </w:drawing>
      </w:r>
      <w:r w:rsidR="00E40872" w:rsidRPr="00E40872">
        <w:rPr>
          <w:noProof/>
          <w:sz w:val="22"/>
          <w:szCs w:val="22"/>
          <w:lang w:val="en-GB" w:eastAsia="en-GB"/>
        </w:rPr>
        <w:drawing>
          <wp:inline distT="0" distB="0" distL="0" distR="0" wp14:anchorId="703B0214" wp14:editId="2A8FBD37">
            <wp:extent cx="985962" cy="552095"/>
            <wp:effectExtent l="0" t="0" r="5080" b="635"/>
            <wp:docPr id="3" name="Picture 3" descr="Frankenstein in Hollywood - Wordsworth Gras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kenstein in Hollywood - Wordsworth Grasme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5607" cy="579894"/>
                    </a:xfrm>
                    <a:prstGeom prst="rect">
                      <a:avLst/>
                    </a:prstGeom>
                    <a:noFill/>
                    <a:ln>
                      <a:noFill/>
                    </a:ln>
                  </pic:spPr>
                </pic:pic>
              </a:graphicData>
            </a:graphic>
          </wp:inline>
        </w:drawing>
      </w:r>
      <w:r w:rsidR="00132771">
        <w:rPr>
          <w:noProof/>
          <w:lang w:val="en-GB" w:eastAsia="en-GB"/>
        </w:rPr>
        <w:drawing>
          <wp:inline distT="0" distB="0" distL="0" distR="0" wp14:anchorId="52BAE868" wp14:editId="10FBCAB6">
            <wp:extent cx="993913" cy="546055"/>
            <wp:effectExtent l="0" t="0" r="0" b="6985"/>
            <wp:docPr id="9" name="Picture 9" descr="Movie of the Week: Don't Look Now (1973) | Bobby Carroll's Movie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ie of the Week: Don't Look Now (1973) | Bobby Carroll's Movie Di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549" cy="643099"/>
                    </a:xfrm>
                    <a:prstGeom prst="rect">
                      <a:avLst/>
                    </a:prstGeom>
                    <a:noFill/>
                    <a:ln>
                      <a:noFill/>
                    </a:ln>
                  </pic:spPr>
                </pic:pic>
              </a:graphicData>
            </a:graphic>
          </wp:inline>
        </w:drawing>
      </w:r>
      <w:r w:rsidR="00E40872">
        <w:rPr>
          <w:noProof/>
          <w:lang w:val="en-GB" w:eastAsia="en-GB"/>
        </w:rPr>
        <w:drawing>
          <wp:inline distT="0" distB="0" distL="0" distR="0" wp14:anchorId="7CBB1BF3" wp14:editId="312C3429">
            <wp:extent cx="977177" cy="548640"/>
            <wp:effectExtent l="0" t="0" r="0" b="3810"/>
            <wp:docPr id="7" name="Picture 7" descr="Psycho's Shower Scene: How Hitchcock Upped the Terror—and Fooled the  Censor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ycho's Shower Scene: How Hitchcock Upped the Terror—and Fooled the  Censors - HIS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7013" cy="582235"/>
                    </a:xfrm>
                    <a:prstGeom prst="rect">
                      <a:avLst/>
                    </a:prstGeom>
                    <a:noFill/>
                    <a:ln>
                      <a:noFill/>
                    </a:ln>
                  </pic:spPr>
                </pic:pic>
              </a:graphicData>
            </a:graphic>
          </wp:inline>
        </w:drawing>
      </w:r>
      <w:r w:rsidR="00132771">
        <w:rPr>
          <w:noProof/>
          <w:lang w:val="en-GB" w:eastAsia="en-GB"/>
        </w:rPr>
        <w:drawing>
          <wp:inline distT="0" distB="0" distL="0" distR="0" wp14:anchorId="5EFBDB9F" wp14:editId="4F4B498B">
            <wp:extent cx="413468" cy="545976"/>
            <wp:effectExtent l="0" t="0" r="5715" b="6985"/>
            <wp:docPr id="13" name="Picture 13" descr="Film Review: Dark Water (2002) | 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m Review: Dark Water (2002) | HN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58" cy="698214"/>
                    </a:xfrm>
                    <a:prstGeom prst="rect">
                      <a:avLst/>
                    </a:prstGeom>
                    <a:noFill/>
                    <a:ln>
                      <a:noFill/>
                    </a:ln>
                  </pic:spPr>
                </pic:pic>
              </a:graphicData>
            </a:graphic>
          </wp:inline>
        </w:drawing>
      </w:r>
      <w:r w:rsidR="00132771">
        <w:rPr>
          <w:noProof/>
          <w:lang w:val="en-GB" w:eastAsia="en-GB"/>
        </w:rPr>
        <w:drawing>
          <wp:inline distT="0" distB="0" distL="0" distR="0" wp14:anchorId="7DFC56DC" wp14:editId="1C00D147">
            <wp:extent cx="1057019" cy="552754"/>
            <wp:effectExtent l="0" t="0" r="0" b="0"/>
            <wp:docPr id="14" name="Picture 14" descr="Get Out is a horror film about benevolent racism. It's spine-chilling. - 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t Out is a horror film about benevolent racism. It's spine-chilling. - V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30" cy="591091"/>
                    </a:xfrm>
                    <a:prstGeom prst="rect">
                      <a:avLst/>
                    </a:prstGeom>
                    <a:noFill/>
                    <a:ln>
                      <a:noFill/>
                    </a:ln>
                  </pic:spPr>
                </pic:pic>
              </a:graphicData>
            </a:graphic>
          </wp:inline>
        </w:drawing>
      </w:r>
      <w:r w:rsidR="008F00B8" w:rsidRPr="00E40872">
        <w:rPr>
          <w:rFonts w:ascii="Rockwell" w:hAnsi="Rockwell"/>
          <w:sz w:val="22"/>
          <w:szCs w:val="22"/>
        </w:rPr>
        <w:br/>
        <w:t xml:space="preserve"> </w:t>
      </w:r>
      <w:r w:rsidR="00E40872" w:rsidRPr="00E40872">
        <w:rPr>
          <w:rFonts w:ascii="Rockwell" w:hAnsi="Rockwell"/>
          <w:sz w:val="22"/>
          <w:szCs w:val="22"/>
        </w:rPr>
        <w:br/>
      </w:r>
      <w:r w:rsidR="008F00B8" w:rsidRPr="001411E3">
        <w:rPr>
          <w:rFonts w:ascii="Rockwell" w:hAnsi="Rockwell"/>
        </w:rPr>
        <w:t xml:space="preserve"> </w:t>
      </w:r>
      <w:r w:rsidRPr="001411E3">
        <w:rPr>
          <w:rFonts w:ascii="Rockwell" w:hAnsi="Rockwell"/>
        </w:rPr>
        <w:t xml:space="preserve">Welcome to the </w:t>
      </w:r>
      <w:r w:rsidR="00542C8E" w:rsidRPr="001411E3">
        <w:rPr>
          <w:rFonts w:ascii="Rockwell" w:hAnsi="Rockwell"/>
        </w:rPr>
        <w:t xml:space="preserve">January edition of our Get Ready for Film Studies newsletter.  This month our attention turns to the Horror genre.  </w:t>
      </w:r>
      <w:r w:rsidR="00A77A54" w:rsidRPr="001411E3">
        <w:rPr>
          <w:rFonts w:ascii="Rockwell" w:hAnsi="Rockwell"/>
        </w:rPr>
        <w:t xml:space="preserve">Halloween would probably be a more appropriate time for this but in the absence of an autumn edition </w:t>
      </w:r>
      <w:r w:rsidR="00AD6D68" w:rsidRPr="001411E3">
        <w:rPr>
          <w:rFonts w:ascii="Rockwell" w:hAnsi="Rockwell"/>
        </w:rPr>
        <w:t xml:space="preserve">of our newsletter </w:t>
      </w:r>
      <w:r w:rsidR="00A77A54" w:rsidRPr="001411E3">
        <w:rPr>
          <w:rFonts w:ascii="Rockwell" w:hAnsi="Rockwell"/>
        </w:rPr>
        <w:t xml:space="preserve">a dark winter month </w:t>
      </w:r>
      <w:proofErr w:type="gramStart"/>
      <w:r w:rsidR="00A77A54" w:rsidRPr="001411E3">
        <w:rPr>
          <w:rFonts w:ascii="Rockwell" w:hAnsi="Rockwell"/>
        </w:rPr>
        <w:t>will</w:t>
      </w:r>
      <w:proofErr w:type="gramEnd"/>
      <w:r w:rsidR="00A77A54" w:rsidRPr="001411E3">
        <w:rPr>
          <w:rFonts w:ascii="Rockwell" w:hAnsi="Rockwell"/>
        </w:rPr>
        <w:t xml:space="preserve"> have to do!  Horror</w:t>
      </w:r>
      <w:r w:rsidR="00AD6D68" w:rsidRPr="001411E3">
        <w:rPr>
          <w:rFonts w:ascii="Rockwell" w:hAnsi="Rockwell"/>
        </w:rPr>
        <w:t xml:space="preserve"> is a film genre that has been </w:t>
      </w:r>
      <w:r w:rsidR="00A77A54" w:rsidRPr="001411E3">
        <w:rPr>
          <w:rFonts w:ascii="Rockwell" w:hAnsi="Rockwell"/>
        </w:rPr>
        <w:t>around since the silent era</w:t>
      </w:r>
      <w:r w:rsidR="00AD6D68" w:rsidRPr="001411E3">
        <w:rPr>
          <w:rFonts w:ascii="Rockwell" w:hAnsi="Rockwell"/>
        </w:rPr>
        <w:t xml:space="preserve"> and arguably was present in literature and theatre long before the invention of film and the cinema</w:t>
      </w:r>
      <w:r w:rsidR="00A77A54" w:rsidRPr="001411E3">
        <w:rPr>
          <w:rFonts w:ascii="Rockwell" w:hAnsi="Rockwell"/>
        </w:rPr>
        <w:t xml:space="preserve">.  There is something </w:t>
      </w:r>
      <w:r w:rsidR="00AD6D68" w:rsidRPr="001411E3">
        <w:rPr>
          <w:rFonts w:ascii="Rockwell" w:hAnsi="Rockwell"/>
        </w:rPr>
        <w:t xml:space="preserve">particularly appealing to film audiences </w:t>
      </w:r>
      <w:r w:rsidR="00433DEF">
        <w:rPr>
          <w:rFonts w:ascii="Rockwell" w:hAnsi="Rockwell"/>
        </w:rPr>
        <w:t xml:space="preserve">though </w:t>
      </w:r>
      <w:r w:rsidR="00A77A54" w:rsidRPr="001411E3">
        <w:rPr>
          <w:rFonts w:ascii="Rockwell" w:hAnsi="Rockwell"/>
        </w:rPr>
        <w:t>about exploring their deepe</w:t>
      </w:r>
      <w:r w:rsidR="00AD6D68" w:rsidRPr="001411E3">
        <w:rPr>
          <w:rFonts w:ascii="Rockwell" w:hAnsi="Rockwell"/>
        </w:rPr>
        <w:t>st primal fears in a space that is dark but</w:t>
      </w:r>
      <w:r w:rsidR="001047BF" w:rsidRPr="001411E3">
        <w:rPr>
          <w:rFonts w:ascii="Rockwell" w:hAnsi="Rockwell"/>
        </w:rPr>
        <w:t xml:space="preserve"> that they </w:t>
      </w:r>
      <w:r w:rsidR="00AD6D68" w:rsidRPr="001411E3">
        <w:rPr>
          <w:rFonts w:ascii="Rockwell" w:hAnsi="Rockwell"/>
        </w:rPr>
        <w:t xml:space="preserve">ultimately </w:t>
      </w:r>
      <w:r w:rsidR="00D8125A" w:rsidRPr="001411E3">
        <w:rPr>
          <w:rFonts w:ascii="Rockwell" w:hAnsi="Rockwell"/>
        </w:rPr>
        <w:t xml:space="preserve">know </w:t>
      </w:r>
      <w:r w:rsidR="001047BF" w:rsidRPr="001411E3">
        <w:rPr>
          <w:rFonts w:ascii="Rockwell" w:hAnsi="Rockwell"/>
        </w:rPr>
        <w:t xml:space="preserve">is </w:t>
      </w:r>
      <w:r w:rsidR="00AD6D68" w:rsidRPr="001411E3">
        <w:rPr>
          <w:rFonts w:ascii="Rockwell" w:hAnsi="Rockwell"/>
        </w:rPr>
        <w:t xml:space="preserve">safe and </w:t>
      </w:r>
      <w:r w:rsidR="001047BF" w:rsidRPr="001411E3">
        <w:rPr>
          <w:rFonts w:ascii="Rockwell" w:hAnsi="Rockwell"/>
        </w:rPr>
        <w:t>some</w:t>
      </w:r>
      <w:r w:rsidR="00AD6D68" w:rsidRPr="001411E3">
        <w:rPr>
          <w:rFonts w:ascii="Rockwell" w:hAnsi="Rockwell"/>
        </w:rPr>
        <w:t xml:space="preserve">where </w:t>
      </w:r>
      <w:r w:rsidR="001047BF" w:rsidRPr="001411E3">
        <w:rPr>
          <w:rFonts w:ascii="Rockwell" w:hAnsi="Rockwell"/>
        </w:rPr>
        <w:t xml:space="preserve">where </w:t>
      </w:r>
      <w:r w:rsidR="00AD6D68" w:rsidRPr="001411E3">
        <w:rPr>
          <w:rFonts w:ascii="Rockwell" w:hAnsi="Rockwell"/>
        </w:rPr>
        <w:t xml:space="preserve">they know </w:t>
      </w:r>
      <w:proofErr w:type="gramStart"/>
      <w:r w:rsidR="00AD6D68" w:rsidRPr="001411E3">
        <w:rPr>
          <w:rFonts w:ascii="Rockwell" w:hAnsi="Rockwell"/>
        </w:rPr>
        <w:t>they are surrounded by other people</w:t>
      </w:r>
      <w:proofErr w:type="gramEnd"/>
      <w:r w:rsidR="001047BF" w:rsidRPr="001411E3">
        <w:rPr>
          <w:rFonts w:ascii="Rockwell" w:hAnsi="Rockwell"/>
        </w:rPr>
        <w:t xml:space="preserve">.  </w:t>
      </w:r>
      <w:proofErr w:type="gramStart"/>
      <w:r w:rsidR="001047BF" w:rsidRPr="001411E3">
        <w:rPr>
          <w:rFonts w:ascii="Rockwell" w:hAnsi="Rockwell"/>
        </w:rPr>
        <w:t>Basically film</w:t>
      </w:r>
      <w:proofErr w:type="gramEnd"/>
      <w:r w:rsidR="001047BF" w:rsidRPr="001411E3">
        <w:rPr>
          <w:rFonts w:ascii="Rockwell" w:hAnsi="Rockwell"/>
        </w:rPr>
        <w:t xml:space="preserve"> aud</w:t>
      </w:r>
      <w:r w:rsidR="004C11A4" w:rsidRPr="001411E3">
        <w:rPr>
          <w:rFonts w:ascii="Rockwell" w:hAnsi="Rockwell"/>
        </w:rPr>
        <w:t>iences enjoy the experience of b</w:t>
      </w:r>
      <w:r w:rsidR="001047BF" w:rsidRPr="001411E3">
        <w:rPr>
          <w:rFonts w:ascii="Rockwell" w:hAnsi="Rockwell"/>
        </w:rPr>
        <w:t>eing scared in a controlled way</w:t>
      </w:r>
      <w:r w:rsidR="004C11A4" w:rsidRPr="001411E3">
        <w:rPr>
          <w:rFonts w:ascii="Rockwell" w:hAnsi="Rockwell"/>
        </w:rPr>
        <w:t>!</w:t>
      </w:r>
      <w:r w:rsidR="00D8125A" w:rsidRPr="001411E3">
        <w:rPr>
          <w:rFonts w:ascii="Rockwell" w:hAnsi="Rockwell"/>
        </w:rPr>
        <w:t xml:space="preserve">  </w:t>
      </w:r>
    </w:p>
    <w:p w14:paraId="4E042845" w14:textId="7D9466D4" w:rsidR="00996ECA" w:rsidRPr="001411E3" w:rsidRDefault="001411E3">
      <w:pPr>
        <w:rPr>
          <w:rFonts w:ascii="Rockwell" w:hAnsi="Rockwell"/>
          <w:color w:val="000000"/>
        </w:rPr>
      </w:pPr>
      <w:r w:rsidRPr="001411E3">
        <w:rPr>
          <w:rFonts w:ascii="Rockwell" w:hAnsi="Rockwell"/>
          <w:color w:val="000000"/>
        </w:rPr>
        <w:t xml:space="preserve">  </w:t>
      </w:r>
      <w:r w:rsidR="00996ECA" w:rsidRPr="001411E3">
        <w:rPr>
          <w:rFonts w:ascii="Rockwell" w:hAnsi="Rockwell"/>
          <w:color w:val="000000"/>
        </w:rPr>
        <w:t>You’ll notice that for obvious reasons all our horror film recommendations are15 certificates and</w:t>
      </w:r>
      <w:r w:rsidRPr="001411E3">
        <w:rPr>
          <w:rFonts w:ascii="Rockwell" w:hAnsi="Rockwell"/>
          <w:color w:val="000000"/>
        </w:rPr>
        <w:t xml:space="preserve"> under, however you may have found out from your own experience of watching horror films that</w:t>
      </w:r>
      <w:r w:rsidR="00996ECA" w:rsidRPr="001411E3">
        <w:rPr>
          <w:rFonts w:ascii="Rockwell" w:hAnsi="Rockwell"/>
          <w:color w:val="000000"/>
        </w:rPr>
        <w:t xml:space="preserve"> in many ways it’s the 15 certificate films you have to watch out for!</w:t>
      </w:r>
      <w:r w:rsidR="00433DEF">
        <w:rPr>
          <w:rFonts w:ascii="Rockwell" w:hAnsi="Rockwell"/>
          <w:color w:val="000000"/>
        </w:rPr>
        <w:t xml:space="preserve">  As with all the </w:t>
      </w:r>
      <w:proofErr w:type="gramStart"/>
      <w:r w:rsidR="00433DEF">
        <w:rPr>
          <w:rFonts w:ascii="Rockwell" w:hAnsi="Rockwell"/>
          <w:color w:val="000000"/>
        </w:rPr>
        <w:t>films</w:t>
      </w:r>
      <w:proofErr w:type="gramEnd"/>
      <w:r w:rsidR="00433DEF">
        <w:rPr>
          <w:rFonts w:ascii="Rockwell" w:hAnsi="Rockwell"/>
          <w:color w:val="000000"/>
        </w:rPr>
        <w:t xml:space="preserve"> we recommend in all the newsletters the viewing list here isn’t compulsory</w:t>
      </w:r>
      <w:r w:rsidR="00BF1B00">
        <w:rPr>
          <w:rFonts w:ascii="Rockwell" w:hAnsi="Rockwell"/>
          <w:color w:val="000000"/>
        </w:rPr>
        <w:t>.</w:t>
      </w:r>
    </w:p>
    <w:p w14:paraId="0F874272" w14:textId="77777777" w:rsidR="00996ECA" w:rsidRPr="001411E3" w:rsidRDefault="00996ECA">
      <w:pPr>
        <w:rPr>
          <w:rFonts w:ascii="Rockwell" w:hAnsi="Rockwell"/>
          <w:color w:val="000000"/>
        </w:rPr>
      </w:pPr>
    </w:p>
    <w:p w14:paraId="5C9E612D" w14:textId="28A1F820" w:rsidR="004C11A4" w:rsidRDefault="004C11A4">
      <w:pPr>
        <w:rPr>
          <w:rFonts w:ascii="Rockwell" w:hAnsi="Rockwell"/>
          <w:b/>
        </w:rPr>
      </w:pPr>
      <w:r w:rsidRPr="001411E3">
        <w:rPr>
          <w:rFonts w:ascii="Rockwell" w:hAnsi="Rockwell"/>
          <w:b/>
        </w:rPr>
        <w:t>Horror in the Silent and Early Sound Era:</w:t>
      </w:r>
    </w:p>
    <w:p w14:paraId="7BA097C1" w14:textId="5C7B298F" w:rsidR="001047BF" w:rsidRPr="00132771" w:rsidRDefault="0034270D">
      <w:pPr>
        <w:rPr>
          <w:rFonts w:ascii="Rockwell" w:hAnsi="Rockwell"/>
          <w:b/>
        </w:rPr>
      </w:pPr>
      <w:r>
        <w:rPr>
          <w:noProof/>
          <w:lang w:val="en-GB" w:eastAsia="en-GB"/>
        </w:rPr>
        <w:drawing>
          <wp:anchor distT="0" distB="0" distL="114300" distR="114300" simplePos="0" relativeHeight="251666432" behindDoc="0" locked="0" layoutInCell="1" allowOverlap="1" wp14:anchorId="693ECD8C" wp14:editId="6A842448">
            <wp:simplePos x="0" y="0"/>
            <wp:positionH relativeFrom="margin">
              <wp:align>left</wp:align>
            </wp:positionH>
            <wp:positionV relativeFrom="paragraph">
              <wp:posOffset>1571432</wp:posOffset>
            </wp:positionV>
            <wp:extent cx="1227455" cy="690245"/>
            <wp:effectExtent l="0" t="0" r="0" b="0"/>
            <wp:wrapSquare wrapText="bothSides"/>
            <wp:docPr id="18" name="Picture 18" descr="Boris Karloff's 'Frankenstein' Celebrates 87th Anniversary -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ris Karloff's 'Frankenstein' Celebrates 87th Anniversary - Varie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745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771">
        <w:rPr>
          <w:noProof/>
          <w:lang w:val="en-GB" w:eastAsia="en-GB"/>
        </w:rPr>
        <w:drawing>
          <wp:anchor distT="0" distB="0" distL="114300" distR="114300" simplePos="0" relativeHeight="251665408" behindDoc="0" locked="0" layoutInCell="1" allowOverlap="1" wp14:anchorId="6354039D" wp14:editId="4183BA87">
            <wp:simplePos x="0" y="0"/>
            <wp:positionH relativeFrom="column">
              <wp:posOffset>5163765</wp:posOffset>
            </wp:positionH>
            <wp:positionV relativeFrom="paragraph">
              <wp:posOffset>569595</wp:posOffset>
            </wp:positionV>
            <wp:extent cx="1374140" cy="772160"/>
            <wp:effectExtent l="0" t="0" r="0" b="8890"/>
            <wp:wrapSquare wrapText="bothSides"/>
            <wp:docPr id="17" name="Picture 17" descr="Cabinet Of Dr. Caligari, The Review | Movie -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binet Of Dr. Caligari, The Review | Movie - Emp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414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771">
        <w:rPr>
          <w:noProof/>
          <w:lang w:val="en-GB" w:eastAsia="en-GB"/>
        </w:rPr>
        <w:drawing>
          <wp:anchor distT="0" distB="0" distL="114300" distR="114300" simplePos="0" relativeHeight="251664384" behindDoc="0" locked="0" layoutInCell="1" allowOverlap="1" wp14:anchorId="08BFE3D0" wp14:editId="54D98FC5">
            <wp:simplePos x="0" y="0"/>
            <wp:positionH relativeFrom="column">
              <wp:posOffset>11706</wp:posOffset>
            </wp:positionH>
            <wp:positionV relativeFrom="paragraph">
              <wp:posOffset>20927</wp:posOffset>
            </wp:positionV>
            <wp:extent cx="1160145" cy="723265"/>
            <wp:effectExtent l="0" t="0" r="1905" b="635"/>
            <wp:wrapSquare wrapText="bothSides"/>
            <wp:docPr id="15" name="Picture 15" descr="What Made “Nosferatu” an Original “Cult” Film? | Watch | The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Made “Nosferatu” an Original “Cult” Film? | Watch | The Ta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014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3CD" w:rsidRPr="001411E3">
        <w:rPr>
          <w:rFonts w:ascii="Rockwell" w:hAnsi="Rockwell"/>
        </w:rPr>
        <w:t xml:space="preserve">Quite a lot of films that could be described as horrors were produced in the silent era, particularly by German filmmakers who were part of what was known as the Expressionist film movement.  Their films, including </w:t>
      </w:r>
      <w:r w:rsidR="000873CD" w:rsidRPr="001411E3">
        <w:rPr>
          <w:rFonts w:ascii="Rockwell" w:hAnsi="Rockwell"/>
          <w:i/>
        </w:rPr>
        <w:t>Nosferatu</w:t>
      </w:r>
      <w:r w:rsidR="000873CD" w:rsidRPr="001411E3">
        <w:rPr>
          <w:rFonts w:ascii="Rockwell" w:hAnsi="Rockwell"/>
        </w:rPr>
        <w:t xml:space="preserve"> and </w:t>
      </w:r>
      <w:r w:rsidR="000873CD" w:rsidRPr="001411E3">
        <w:rPr>
          <w:rFonts w:ascii="Rockwell" w:hAnsi="Rockwell"/>
          <w:i/>
        </w:rPr>
        <w:t xml:space="preserve">The </w:t>
      </w:r>
      <w:r w:rsidR="00E40872">
        <w:rPr>
          <w:rFonts w:ascii="Rockwell" w:hAnsi="Rockwell"/>
          <w:i/>
        </w:rPr>
        <w:t xml:space="preserve">Cabinet of </w:t>
      </w:r>
      <w:proofErr w:type="spellStart"/>
      <w:r w:rsidR="00E40872">
        <w:rPr>
          <w:rFonts w:ascii="Rockwell" w:hAnsi="Rockwell"/>
          <w:i/>
        </w:rPr>
        <w:t>Dr</w:t>
      </w:r>
      <w:proofErr w:type="spellEnd"/>
      <w:r w:rsidR="00E40872">
        <w:rPr>
          <w:rFonts w:ascii="Rockwell" w:hAnsi="Rockwell"/>
          <w:i/>
        </w:rPr>
        <w:t xml:space="preserve"> </w:t>
      </w:r>
      <w:proofErr w:type="spellStart"/>
      <w:r w:rsidR="00E40872">
        <w:rPr>
          <w:rFonts w:ascii="Rockwell" w:hAnsi="Rockwell"/>
          <w:i/>
        </w:rPr>
        <w:t>Caligari</w:t>
      </w:r>
      <w:proofErr w:type="spellEnd"/>
      <w:r w:rsidR="000873CD" w:rsidRPr="001411E3">
        <w:rPr>
          <w:rFonts w:ascii="Rockwell" w:hAnsi="Rockwell"/>
        </w:rPr>
        <w:t xml:space="preserve"> were largely re-</w:t>
      </w:r>
      <w:proofErr w:type="spellStart"/>
      <w:r w:rsidR="000873CD" w:rsidRPr="001411E3">
        <w:rPr>
          <w:rFonts w:ascii="Rockwell" w:hAnsi="Rockwell"/>
        </w:rPr>
        <w:t>tellings</w:t>
      </w:r>
      <w:proofErr w:type="spellEnd"/>
      <w:r w:rsidR="000873CD" w:rsidRPr="001411E3">
        <w:rPr>
          <w:rFonts w:ascii="Rockwell" w:hAnsi="Rockwell"/>
        </w:rPr>
        <w:t xml:space="preserve"> of horror stories drawn from literature such as</w:t>
      </w:r>
      <w:r w:rsidR="00BF1B00">
        <w:rPr>
          <w:rFonts w:ascii="Rockwell" w:hAnsi="Rockwell"/>
        </w:rPr>
        <w:t xml:space="preserve"> Bram Stoker’s novel</w:t>
      </w:r>
      <w:bookmarkStart w:id="0" w:name="_GoBack"/>
      <w:bookmarkEnd w:id="0"/>
      <w:r w:rsidR="000873CD" w:rsidRPr="001411E3">
        <w:rPr>
          <w:rFonts w:ascii="Rockwell" w:hAnsi="Rockwell"/>
        </w:rPr>
        <w:t xml:space="preserve"> </w:t>
      </w:r>
      <w:r w:rsidR="000873CD" w:rsidRPr="001411E3">
        <w:rPr>
          <w:rFonts w:ascii="Rockwell" w:hAnsi="Rockwell"/>
          <w:i/>
        </w:rPr>
        <w:t>Dracula</w:t>
      </w:r>
      <w:r w:rsidR="000873CD" w:rsidRPr="001411E3">
        <w:rPr>
          <w:rFonts w:ascii="Rockwell" w:hAnsi="Rockwell"/>
        </w:rPr>
        <w:t xml:space="preserve">.  Directors of this movement were highly creative in their use of </w:t>
      </w:r>
      <w:r w:rsidR="00996ECA" w:rsidRPr="001411E3">
        <w:rPr>
          <w:rFonts w:ascii="Rockwell" w:hAnsi="Rockwell"/>
        </w:rPr>
        <w:t xml:space="preserve">exaggerated </w:t>
      </w:r>
      <w:r w:rsidR="000873CD" w:rsidRPr="001411E3">
        <w:rPr>
          <w:rFonts w:ascii="Rockwell" w:hAnsi="Rockwell"/>
        </w:rPr>
        <w:t>set, props, make up and lighting to generate a sense of fear in their audiences – see the famous still of a silhouetted vampire climbing up a flight of stairs towards his victim from the 192</w:t>
      </w:r>
      <w:r w:rsidR="002C50D4" w:rsidRPr="001411E3">
        <w:rPr>
          <w:rFonts w:ascii="Rockwell" w:hAnsi="Rockwell"/>
        </w:rPr>
        <w:t>2</w:t>
      </w:r>
      <w:r w:rsidR="000873CD" w:rsidRPr="001411E3">
        <w:rPr>
          <w:rFonts w:ascii="Rockwell" w:hAnsi="Rockwell"/>
        </w:rPr>
        <w:t xml:space="preserve"> film </w:t>
      </w:r>
      <w:r w:rsidR="000873CD" w:rsidRPr="001411E3">
        <w:rPr>
          <w:rFonts w:ascii="Rockwell" w:hAnsi="Rockwell"/>
          <w:i/>
        </w:rPr>
        <w:t>Nosferatu</w:t>
      </w:r>
      <w:r w:rsidR="002C50D4" w:rsidRPr="001411E3">
        <w:rPr>
          <w:rFonts w:ascii="Rockwell" w:hAnsi="Rockwell"/>
          <w:i/>
        </w:rPr>
        <w:t xml:space="preserve"> </w:t>
      </w:r>
      <w:r w:rsidR="002C50D4" w:rsidRPr="001411E3">
        <w:rPr>
          <w:rFonts w:ascii="Rockwell" w:hAnsi="Rockwell"/>
        </w:rPr>
        <w:t xml:space="preserve">for an example of this.  </w:t>
      </w:r>
      <w:proofErr w:type="gramStart"/>
      <w:r w:rsidR="002C50D4" w:rsidRPr="001411E3">
        <w:rPr>
          <w:rFonts w:ascii="Rockwell" w:hAnsi="Rockwell"/>
        </w:rPr>
        <w:t xml:space="preserve">When sound came in the late 1920s, it was the American film industry that took over as the major producer of horror films, with Universal the studio that </w:t>
      </w:r>
      <w:proofErr w:type="spellStart"/>
      <w:r w:rsidR="002C50D4" w:rsidRPr="001411E3">
        <w:rPr>
          <w:rFonts w:ascii="Rockwell" w:hAnsi="Rockwell"/>
        </w:rPr>
        <w:t>specialised</w:t>
      </w:r>
      <w:proofErr w:type="spellEnd"/>
      <w:r w:rsidR="002C50D4" w:rsidRPr="001411E3">
        <w:rPr>
          <w:rFonts w:ascii="Rockwell" w:hAnsi="Rockwell"/>
        </w:rPr>
        <w:t xml:space="preserve"> in the genre.</w:t>
      </w:r>
      <w:proofErr w:type="gramEnd"/>
      <w:r w:rsidR="002C50D4" w:rsidRPr="001411E3">
        <w:rPr>
          <w:rFonts w:ascii="Rockwell" w:hAnsi="Rockwell"/>
        </w:rPr>
        <w:t xml:space="preserve">  </w:t>
      </w:r>
      <w:r w:rsidR="002C50D4" w:rsidRPr="001411E3">
        <w:rPr>
          <w:rFonts w:ascii="Rockwell" w:hAnsi="Rockwell"/>
          <w:i/>
        </w:rPr>
        <w:t>Frankenstein</w:t>
      </w:r>
      <w:r w:rsidR="002C50D4" w:rsidRPr="001411E3">
        <w:rPr>
          <w:rFonts w:ascii="Rockwell" w:hAnsi="Rockwell"/>
        </w:rPr>
        <w:t>, produced in 1931, is probably their masterpiece, with make up and production d</w:t>
      </w:r>
      <w:r w:rsidR="0005019F" w:rsidRPr="001411E3">
        <w:rPr>
          <w:rFonts w:ascii="Rockwell" w:hAnsi="Rockwell"/>
        </w:rPr>
        <w:t xml:space="preserve">esign so creative and original </w:t>
      </w:r>
      <w:r w:rsidR="007036B9" w:rsidRPr="001411E3">
        <w:rPr>
          <w:rFonts w:ascii="Rockwell" w:hAnsi="Rockwell"/>
        </w:rPr>
        <w:t>that</w:t>
      </w:r>
      <w:r w:rsidR="00996ECA" w:rsidRPr="001411E3">
        <w:rPr>
          <w:rFonts w:ascii="Rockwell" w:hAnsi="Rockwell"/>
        </w:rPr>
        <w:t xml:space="preserve"> their vision</w:t>
      </w:r>
      <w:r w:rsidR="007036B9" w:rsidRPr="001411E3">
        <w:rPr>
          <w:rFonts w:ascii="Rockwell" w:hAnsi="Rockwell"/>
        </w:rPr>
        <w:t xml:space="preserve"> </w:t>
      </w:r>
      <w:r w:rsidR="00996ECA" w:rsidRPr="001411E3">
        <w:rPr>
          <w:rFonts w:ascii="Rockwell" w:hAnsi="Rockwell"/>
        </w:rPr>
        <w:t>of Dr. Frankenstein’s monster has be</w:t>
      </w:r>
      <w:r w:rsidR="007036B9" w:rsidRPr="001411E3">
        <w:rPr>
          <w:rFonts w:ascii="Rockwell" w:hAnsi="Rockwell"/>
        </w:rPr>
        <w:t xml:space="preserve">come </w:t>
      </w:r>
      <w:r w:rsidR="00996ECA" w:rsidRPr="001411E3">
        <w:rPr>
          <w:rFonts w:ascii="Rockwell" w:hAnsi="Rockwell"/>
        </w:rPr>
        <w:t>the defining one</w:t>
      </w:r>
      <w:r w:rsidR="007036B9" w:rsidRPr="001411E3">
        <w:rPr>
          <w:rFonts w:ascii="Rockwell" w:hAnsi="Rockwell"/>
        </w:rPr>
        <w:t xml:space="preserve">. </w:t>
      </w:r>
    </w:p>
    <w:p w14:paraId="5A927D28" w14:textId="77777777" w:rsidR="00C10F1C" w:rsidRPr="001411E3" w:rsidRDefault="00C10F1C">
      <w:pPr>
        <w:rPr>
          <w:rFonts w:ascii="Rockwell" w:hAnsi="Rockwell"/>
        </w:rPr>
      </w:pPr>
    </w:p>
    <w:p w14:paraId="40D84E42" w14:textId="3CE209F9" w:rsidR="00C10F1C" w:rsidRPr="001411E3" w:rsidRDefault="00C10F1C">
      <w:pPr>
        <w:rPr>
          <w:rFonts w:ascii="Rockwell" w:hAnsi="Rockwell"/>
          <w:b/>
        </w:rPr>
      </w:pPr>
      <w:r w:rsidRPr="001411E3">
        <w:rPr>
          <w:rFonts w:ascii="Rockwell" w:hAnsi="Rockwell"/>
          <w:b/>
        </w:rPr>
        <w:t>Horror in the Mid-Late 20</w:t>
      </w:r>
      <w:r w:rsidRPr="001411E3">
        <w:rPr>
          <w:rFonts w:ascii="Rockwell" w:hAnsi="Rockwell"/>
          <w:b/>
          <w:vertAlign w:val="superscript"/>
        </w:rPr>
        <w:t>th</w:t>
      </w:r>
      <w:r w:rsidRPr="001411E3">
        <w:rPr>
          <w:rFonts w:ascii="Rockwell" w:hAnsi="Rockwell"/>
          <w:b/>
        </w:rPr>
        <w:t xml:space="preserve"> Century</w:t>
      </w:r>
      <w:r w:rsidR="00D8125A" w:rsidRPr="001411E3">
        <w:rPr>
          <w:rFonts w:ascii="Rockwell" w:hAnsi="Rockwell"/>
          <w:b/>
        </w:rPr>
        <w:t>:</w:t>
      </w:r>
    </w:p>
    <w:p w14:paraId="00CD0390" w14:textId="25DFA71A" w:rsidR="004C11A4" w:rsidRPr="001411E3" w:rsidRDefault="0034270D">
      <w:pPr>
        <w:rPr>
          <w:rFonts w:ascii="Rockwell" w:hAnsi="Rockwell"/>
        </w:rPr>
      </w:pPr>
      <w:r>
        <w:rPr>
          <w:noProof/>
          <w:lang w:val="en-GB" w:eastAsia="en-GB"/>
        </w:rPr>
        <w:drawing>
          <wp:anchor distT="0" distB="0" distL="114300" distR="114300" simplePos="0" relativeHeight="251667456" behindDoc="0" locked="0" layoutInCell="1" allowOverlap="1" wp14:anchorId="6655E03D" wp14:editId="00CD25A9">
            <wp:simplePos x="0" y="0"/>
            <wp:positionH relativeFrom="column">
              <wp:posOffset>5179806</wp:posOffset>
            </wp:positionH>
            <wp:positionV relativeFrom="paragraph">
              <wp:posOffset>8200</wp:posOffset>
            </wp:positionV>
            <wp:extent cx="1285240" cy="721995"/>
            <wp:effectExtent l="0" t="0" r="0" b="1905"/>
            <wp:wrapSquare wrapText="bothSides"/>
            <wp:docPr id="19" name="Picture 19" descr="Psycho (1960)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ycho (1960) - IMD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24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39CC4BB7" wp14:editId="15305A5A">
            <wp:simplePos x="0" y="0"/>
            <wp:positionH relativeFrom="margin">
              <wp:align>left</wp:align>
            </wp:positionH>
            <wp:positionV relativeFrom="paragraph">
              <wp:posOffset>1685455</wp:posOffset>
            </wp:positionV>
            <wp:extent cx="969645" cy="726440"/>
            <wp:effectExtent l="0" t="0" r="1905" b="0"/>
            <wp:wrapSquare wrapText="bothSides"/>
            <wp:docPr id="20" name="Picture 20" descr="Daughters of Darkness, Part 24 : Things that go bump in the night - Vera  Clouzot meets a corpse in her bathroom in LES … | Vintage horror, Best  popcorn, Good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ughters of Darkness, Part 24 : Things that go bump in the night - Vera  Clouzot meets a corpse in her bathroom in LES … | Vintage horror, Best  popcorn, Good mov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645"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ECA" w:rsidRPr="001411E3">
        <w:rPr>
          <w:rFonts w:ascii="Rockwell" w:hAnsi="Rockwell"/>
        </w:rPr>
        <w:t xml:space="preserve">  </w:t>
      </w:r>
      <w:r w:rsidR="00D8125A" w:rsidRPr="001411E3">
        <w:rPr>
          <w:rFonts w:ascii="Rockwell" w:hAnsi="Rockwell"/>
        </w:rPr>
        <w:t>As the 20</w:t>
      </w:r>
      <w:r w:rsidR="00D8125A" w:rsidRPr="001411E3">
        <w:rPr>
          <w:rFonts w:ascii="Rockwell" w:hAnsi="Rockwell"/>
          <w:vertAlign w:val="superscript"/>
        </w:rPr>
        <w:t>th</w:t>
      </w:r>
      <w:r w:rsidR="00D8125A" w:rsidRPr="001411E3">
        <w:rPr>
          <w:rFonts w:ascii="Rockwell" w:hAnsi="Rockwell"/>
        </w:rPr>
        <w:t xml:space="preserve"> century progressed</w:t>
      </w:r>
      <w:r w:rsidR="00996ECA" w:rsidRPr="001411E3">
        <w:rPr>
          <w:rFonts w:ascii="Rockwell" w:hAnsi="Rockwell"/>
        </w:rPr>
        <w:t>,</w:t>
      </w:r>
      <w:r w:rsidR="00D8125A" w:rsidRPr="001411E3">
        <w:rPr>
          <w:rFonts w:ascii="Rockwell" w:hAnsi="Rockwell"/>
        </w:rPr>
        <w:t xml:space="preserve"> the conventions of the horror genre changed </w:t>
      </w:r>
      <w:proofErr w:type="gramStart"/>
      <w:r w:rsidR="00D8125A" w:rsidRPr="001411E3">
        <w:rPr>
          <w:rFonts w:ascii="Rockwell" w:hAnsi="Rockwell"/>
        </w:rPr>
        <w:t>alongside</w:t>
      </w:r>
      <w:r w:rsidRPr="0034270D">
        <w:rPr>
          <w:noProof/>
          <w:lang w:val="en-GB" w:eastAsia="en-GB"/>
        </w:rPr>
        <w:t xml:space="preserve"> </w:t>
      </w:r>
      <w:r w:rsidR="00D8125A" w:rsidRPr="001411E3">
        <w:rPr>
          <w:rFonts w:ascii="Rockwell" w:hAnsi="Rockwell"/>
        </w:rPr>
        <w:t xml:space="preserve"> </w:t>
      </w:r>
      <w:r w:rsidR="00996ECA" w:rsidRPr="001411E3">
        <w:rPr>
          <w:rFonts w:ascii="Rockwell" w:hAnsi="Rockwell"/>
        </w:rPr>
        <w:t>rapidly</w:t>
      </w:r>
      <w:proofErr w:type="gramEnd"/>
      <w:r w:rsidR="00996ECA" w:rsidRPr="001411E3">
        <w:rPr>
          <w:rFonts w:ascii="Rockwell" w:hAnsi="Rockwell"/>
        </w:rPr>
        <w:t xml:space="preserve"> shifting</w:t>
      </w:r>
      <w:r w:rsidR="00D8125A" w:rsidRPr="001411E3">
        <w:rPr>
          <w:rFonts w:ascii="Rockwell" w:hAnsi="Rockwell"/>
        </w:rPr>
        <w:t xml:space="preserve"> social attitudes and expectations.</w:t>
      </w:r>
      <w:r w:rsidR="00CA7A72" w:rsidRPr="001411E3">
        <w:rPr>
          <w:rFonts w:ascii="Rockwell" w:hAnsi="Rockwell"/>
        </w:rPr>
        <w:t xml:space="preserve">   As </w:t>
      </w:r>
      <w:proofErr w:type="gramStart"/>
      <w:r w:rsidR="00CA7A72" w:rsidRPr="001411E3">
        <w:rPr>
          <w:rFonts w:ascii="Rockwell" w:hAnsi="Rockwell"/>
        </w:rPr>
        <w:t>television</w:t>
      </w:r>
      <w:proofErr w:type="gramEnd"/>
      <w:r w:rsidR="00CA7A72" w:rsidRPr="001411E3">
        <w:rPr>
          <w:rFonts w:ascii="Rockwell" w:hAnsi="Rockwell"/>
        </w:rPr>
        <w:t xml:space="preserve"> ownership became more widespread and offered the film industry some serious competition for the first time and young people became a key target audience for film studios it became increasingly acceptable to show acts of violence and gore</w:t>
      </w:r>
      <w:r w:rsidR="000D0AD5" w:rsidRPr="001411E3">
        <w:rPr>
          <w:rFonts w:ascii="Rockwell" w:hAnsi="Rockwell"/>
        </w:rPr>
        <w:t xml:space="preserve"> – much of which was now shown in </w:t>
      </w:r>
      <w:proofErr w:type="spellStart"/>
      <w:r w:rsidR="000D0AD5" w:rsidRPr="001411E3">
        <w:rPr>
          <w:rFonts w:ascii="Rockwell" w:hAnsi="Rockwell"/>
        </w:rPr>
        <w:t>colour</w:t>
      </w:r>
      <w:proofErr w:type="spellEnd"/>
      <w:r w:rsidR="00CA7A72" w:rsidRPr="001411E3">
        <w:rPr>
          <w:rFonts w:ascii="Rockwell" w:hAnsi="Rockwell"/>
        </w:rPr>
        <w:t xml:space="preserve">.  The great director Alfred Hitchcock </w:t>
      </w:r>
      <w:proofErr w:type="gramStart"/>
      <w:r w:rsidR="00CA7A72" w:rsidRPr="001411E3">
        <w:rPr>
          <w:rFonts w:ascii="Rockwell" w:hAnsi="Rockwell"/>
        </w:rPr>
        <w:t>picked up on</w:t>
      </w:r>
      <w:proofErr w:type="gramEnd"/>
      <w:r w:rsidR="00CA7A72" w:rsidRPr="001411E3">
        <w:rPr>
          <w:rFonts w:ascii="Rockwell" w:hAnsi="Rockwell"/>
        </w:rPr>
        <w:t xml:space="preserve"> the growing taste for horror among young audiences in his 1960 film </w:t>
      </w:r>
      <w:r w:rsidR="00CA7A72" w:rsidRPr="001411E3">
        <w:rPr>
          <w:rFonts w:ascii="Rockwell" w:hAnsi="Rockwell"/>
          <w:i/>
        </w:rPr>
        <w:t>Psycho</w:t>
      </w:r>
      <w:r w:rsidR="00CA7A72" w:rsidRPr="001411E3">
        <w:rPr>
          <w:rFonts w:ascii="Rockwell" w:hAnsi="Rockwell"/>
        </w:rPr>
        <w:t>, a</w:t>
      </w:r>
      <w:r w:rsidR="000D0AD5" w:rsidRPr="001411E3">
        <w:rPr>
          <w:rFonts w:ascii="Rockwell" w:hAnsi="Rockwell"/>
        </w:rPr>
        <w:t xml:space="preserve"> film </w:t>
      </w:r>
      <w:r w:rsidR="00CA7A72" w:rsidRPr="001411E3">
        <w:rPr>
          <w:rFonts w:ascii="Rockwell" w:hAnsi="Rockwell"/>
        </w:rPr>
        <w:t>notable</w:t>
      </w:r>
      <w:r w:rsidR="000D0AD5" w:rsidRPr="001411E3">
        <w:rPr>
          <w:rFonts w:ascii="Rockwell" w:hAnsi="Rockwell"/>
        </w:rPr>
        <w:t xml:space="preserve"> (amongst many other things) for its human, rather than supernatural, antagonist.  While many of the most famous horrors of the later part of the 20</w:t>
      </w:r>
      <w:r w:rsidR="000D0AD5" w:rsidRPr="001411E3">
        <w:rPr>
          <w:rFonts w:ascii="Rockwell" w:hAnsi="Rockwell"/>
          <w:vertAlign w:val="superscript"/>
        </w:rPr>
        <w:t>th</w:t>
      </w:r>
      <w:r w:rsidR="000D0AD5" w:rsidRPr="001411E3">
        <w:rPr>
          <w:rFonts w:ascii="Rockwell" w:hAnsi="Rockwell"/>
        </w:rPr>
        <w:t xml:space="preserve"> century</w:t>
      </w:r>
      <w:r w:rsidR="00CA7A72" w:rsidRPr="001411E3">
        <w:rPr>
          <w:rFonts w:ascii="Rockwell" w:hAnsi="Rockwell"/>
        </w:rPr>
        <w:t xml:space="preserve"> </w:t>
      </w:r>
      <w:r w:rsidR="000D0AD5" w:rsidRPr="001411E3">
        <w:rPr>
          <w:rFonts w:ascii="Rockwell" w:hAnsi="Rockwell"/>
        </w:rPr>
        <w:t xml:space="preserve">were </w:t>
      </w:r>
      <w:proofErr w:type="spellStart"/>
      <w:r w:rsidR="000D0AD5" w:rsidRPr="001411E3">
        <w:rPr>
          <w:rFonts w:ascii="Rockwell" w:hAnsi="Rockwell"/>
        </w:rPr>
        <w:t>ultra violent</w:t>
      </w:r>
      <w:proofErr w:type="spellEnd"/>
      <w:r w:rsidR="000D0AD5" w:rsidRPr="001411E3">
        <w:rPr>
          <w:rFonts w:ascii="Rockwell" w:hAnsi="Rockwell"/>
        </w:rPr>
        <w:t xml:space="preserve"> </w:t>
      </w:r>
      <w:proofErr w:type="gramStart"/>
      <w:r w:rsidR="000D0AD5" w:rsidRPr="001411E3">
        <w:rPr>
          <w:rFonts w:ascii="Rockwell" w:hAnsi="Rockwell"/>
        </w:rPr>
        <w:t>slashers</w:t>
      </w:r>
      <w:proofErr w:type="gramEnd"/>
      <w:r w:rsidR="000D0AD5" w:rsidRPr="001411E3">
        <w:rPr>
          <w:rFonts w:ascii="Rockwell" w:hAnsi="Rockwell"/>
        </w:rPr>
        <w:t xml:space="preserve"> some of the most interesting films of the genre from this period were more subtly unsettling psychological horror films – many of which were produced outside of the American film industry.  If </w:t>
      </w:r>
      <w:proofErr w:type="gramStart"/>
      <w:r w:rsidR="000D0AD5" w:rsidRPr="001411E3">
        <w:rPr>
          <w:rFonts w:ascii="Rockwell" w:hAnsi="Rockwell"/>
        </w:rPr>
        <w:t>it’s</w:t>
      </w:r>
      <w:proofErr w:type="gramEnd"/>
      <w:r w:rsidR="000D0AD5" w:rsidRPr="001411E3">
        <w:rPr>
          <w:rFonts w:ascii="Rockwell" w:hAnsi="Rockwell"/>
        </w:rPr>
        <w:t xml:space="preserve"> something that interests you films like French director Georges Henri Clouzot’s 1955 film </w:t>
      </w:r>
      <w:r w:rsidR="000D0AD5" w:rsidRPr="001411E3">
        <w:rPr>
          <w:rFonts w:ascii="Rockwell" w:hAnsi="Rockwell"/>
          <w:i/>
        </w:rPr>
        <w:t xml:space="preserve">Les </w:t>
      </w:r>
      <w:proofErr w:type="spellStart"/>
      <w:r w:rsidR="000D0AD5" w:rsidRPr="001411E3">
        <w:rPr>
          <w:rFonts w:ascii="Rockwell" w:hAnsi="Rockwell"/>
          <w:i/>
        </w:rPr>
        <w:t>Diaboliques</w:t>
      </w:r>
      <w:proofErr w:type="spellEnd"/>
      <w:r w:rsidR="000D0AD5" w:rsidRPr="001411E3">
        <w:rPr>
          <w:rFonts w:ascii="Rockwell" w:hAnsi="Rockwell"/>
          <w:i/>
        </w:rPr>
        <w:t xml:space="preserve"> </w:t>
      </w:r>
      <w:r w:rsidR="000D0AD5" w:rsidRPr="001411E3">
        <w:rPr>
          <w:rFonts w:ascii="Rockwell" w:hAnsi="Rockwell"/>
        </w:rPr>
        <w:t>(</w:t>
      </w:r>
      <w:r w:rsidR="000D0AD5" w:rsidRPr="001411E3">
        <w:rPr>
          <w:rFonts w:ascii="Rockwell" w:hAnsi="Rockwell"/>
          <w:i/>
        </w:rPr>
        <w:t>The Devils</w:t>
      </w:r>
      <w:r w:rsidR="000D0AD5" w:rsidRPr="001411E3">
        <w:rPr>
          <w:rFonts w:ascii="Rockwell" w:hAnsi="Rockwell"/>
        </w:rPr>
        <w:t xml:space="preserve">) </w:t>
      </w:r>
      <w:r w:rsidR="00996ECA" w:rsidRPr="001411E3">
        <w:rPr>
          <w:rFonts w:ascii="Rockwell" w:hAnsi="Rockwell"/>
        </w:rPr>
        <w:t xml:space="preserve">is well worth watching and </w:t>
      </w:r>
      <w:r w:rsidR="00246331" w:rsidRPr="001411E3">
        <w:rPr>
          <w:rFonts w:ascii="Rockwell" w:hAnsi="Rockwell"/>
        </w:rPr>
        <w:t xml:space="preserve">was </w:t>
      </w:r>
      <w:r>
        <w:rPr>
          <w:noProof/>
          <w:lang w:val="en-GB" w:eastAsia="en-GB"/>
        </w:rPr>
        <w:lastRenderedPageBreak/>
        <w:drawing>
          <wp:anchor distT="0" distB="0" distL="114300" distR="114300" simplePos="0" relativeHeight="251669504" behindDoc="0" locked="0" layoutInCell="1" allowOverlap="1" wp14:anchorId="5C76CD32" wp14:editId="4C095F94">
            <wp:simplePos x="0" y="0"/>
            <wp:positionH relativeFrom="column">
              <wp:posOffset>5235161</wp:posOffset>
            </wp:positionH>
            <wp:positionV relativeFrom="paragraph">
              <wp:posOffset>304</wp:posOffset>
            </wp:positionV>
            <wp:extent cx="1119505" cy="630555"/>
            <wp:effectExtent l="0" t="0" r="4445" b="0"/>
            <wp:wrapSquare wrapText="bothSides"/>
            <wp:docPr id="21" name="Picture 21" descr="Pulling Focus: Don't Look Now (1973) | Taste Of Cinema - Movie Reviews and  Classic Movie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lling Focus: Don't Look Now (1973) | Taste Of Cinema - Movie Reviews and  Classic Movie Lis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950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331" w:rsidRPr="001411E3">
        <w:rPr>
          <w:rFonts w:ascii="Rockwell" w:hAnsi="Rockwell"/>
        </w:rPr>
        <w:t xml:space="preserve">a huge influence on </w:t>
      </w:r>
      <w:r w:rsidR="00246331" w:rsidRPr="001411E3">
        <w:rPr>
          <w:rFonts w:ascii="Rockwell" w:hAnsi="Rockwell"/>
          <w:i/>
        </w:rPr>
        <w:t>Psycho</w:t>
      </w:r>
      <w:r w:rsidR="00996ECA" w:rsidRPr="001411E3">
        <w:rPr>
          <w:rFonts w:ascii="Rockwell" w:hAnsi="Rockwell"/>
        </w:rPr>
        <w:t>.  M</w:t>
      </w:r>
      <w:r w:rsidR="00246331" w:rsidRPr="001411E3">
        <w:rPr>
          <w:rFonts w:ascii="Rockwell" w:hAnsi="Rockwell"/>
        </w:rPr>
        <w:t xml:space="preserve">any of the British horrors produced in the </w:t>
      </w:r>
      <w:proofErr w:type="gramStart"/>
      <w:r w:rsidR="00246331" w:rsidRPr="001411E3">
        <w:rPr>
          <w:rFonts w:ascii="Rockwell" w:hAnsi="Rockwell"/>
        </w:rPr>
        <w:t>1970s</w:t>
      </w:r>
      <w:r w:rsidRPr="0034270D">
        <w:rPr>
          <w:noProof/>
          <w:lang w:val="en-GB" w:eastAsia="en-GB"/>
        </w:rPr>
        <w:t xml:space="preserve"> </w:t>
      </w:r>
      <w:r w:rsidR="00246331" w:rsidRPr="001411E3">
        <w:rPr>
          <w:rFonts w:ascii="Rockwell" w:hAnsi="Rockwell"/>
        </w:rPr>
        <w:t xml:space="preserve"> </w:t>
      </w:r>
      <w:r w:rsidR="00996ECA" w:rsidRPr="001411E3">
        <w:rPr>
          <w:rFonts w:ascii="Rockwell" w:hAnsi="Rockwell"/>
        </w:rPr>
        <w:t>are</w:t>
      </w:r>
      <w:proofErr w:type="gramEnd"/>
      <w:r w:rsidR="00996ECA" w:rsidRPr="001411E3">
        <w:rPr>
          <w:rFonts w:ascii="Rockwell" w:hAnsi="Rockwell"/>
        </w:rPr>
        <w:t xml:space="preserve"> also worth a watch </w:t>
      </w:r>
      <w:r w:rsidR="00246331" w:rsidRPr="001411E3">
        <w:rPr>
          <w:rFonts w:ascii="Rockwell" w:hAnsi="Rockwell"/>
        </w:rPr>
        <w:t xml:space="preserve">– the greatest being (in my opinion) Nicolas </w:t>
      </w:r>
      <w:proofErr w:type="spellStart"/>
      <w:r w:rsidR="00246331" w:rsidRPr="001411E3">
        <w:rPr>
          <w:rFonts w:ascii="Rockwell" w:hAnsi="Rockwell"/>
        </w:rPr>
        <w:t>Roeg’s</w:t>
      </w:r>
      <w:proofErr w:type="spellEnd"/>
      <w:r w:rsidR="00246331" w:rsidRPr="001411E3">
        <w:rPr>
          <w:rFonts w:ascii="Rockwell" w:hAnsi="Rockwell"/>
        </w:rPr>
        <w:t xml:space="preserve"> 1973 film </w:t>
      </w:r>
      <w:r w:rsidR="00246331" w:rsidRPr="001411E3">
        <w:rPr>
          <w:rFonts w:ascii="Rockwell" w:hAnsi="Rockwell"/>
          <w:i/>
        </w:rPr>
        <w:t>Don’t Look Now</w:t>
      </w:r>
      <w:r w:rsidR="00246331" w:rsidRPr="001411E3">
        <w:rPr>
          <w:rFonts w:ascii="Rockwell" w:hAnsi="Rockwell"/>
        </w:rPr>
        <w:t>.</w:t>
      </w:r>
    </w:p>
    <w:p w14:paraId="36D6A013" w14:textId="07D9DE8B" w:rsidR="00246331" w:rsidRDefault="00246331">
      <w:pPr>
        <w:rPr>
          <w:rFonts w:ascii="Rockwell" w:hAnsi="Rockwell"/>
        </w:rPr>
      </w:pPr>
    </w:p>
    <w:p w14:paraId="62C7C554" w14:textId="0C6BB9F7" w:rsidR="00246331" w:rsidRPr="001411E3" w:rsidRDefault="00246331">
      <w:pPr>
        <w:rPr>
          <w:rFonts w:ascii="Rockwell" w:hAnsi="Rockwell"/>
          <w:b/>
        </w:rPr>
      </w:pPr>
      <w:r w:rsidRPr="001411E3">
        <w:rPr>
          <w:rFonts w:ascii="Rockwell" w:hAnsi="Rockwell"/>
          <w:b/>
        </w:rPr>
        <w:t>Contemporary Horror:</w:t>
      </w:r>
    </w:p>
    <w:p w14:paraId="2CF6B504" w14:textId="0E71E3FA" w:rsidR="00246331" w:rsidRPr="001411E3" w:rsidRDefault="00BF1B00">
      <w:pPr>
        <w:rPr>
          <w:rFonts w:ascii="Rockwell" w:hAnsi="Rockwell"/>
        </w:rPr>
      </w:pPr>
      <w:r>
        <w:rPr>
          <w:noProof/>
          <w:lang w:val="en-GB" w:eastAsia="en-GB"/>
        </w:rPr>
        <w:drawing>
          <wp:anchor distT="0" distB="0" distL="114300" distR="114300" simplePos="0" relativeHeight="251670528" behindDoc="0" locked="0" layoutInCell="1" allowOverlap="1" wp14:anchorId="505141A3" wp14:editId="4243A531">
            <wp:simplePos x="0" y="0"/>
            <wp:positionH relativeFrom="margin">
              <wp:align>left</wp:align>
            </wp:positionH>
            <wp:positionV relativeFrom="paragraph">
              <wp:posOffset>766555</wp:posOffset>
            </wp:positionV>
            <wp:extent cx="1073785" cy="713105"/>
            <wp:effectExtent l="0" t="0" r="0" b="0"/>
            <wp:wrapSquare wrapText="bothSides"/>
            <wp:docPr id="22" name="Picture 22" descr="The Others (2001) - Photo Galler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Others (2001) - Photo Gallery - IMD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78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70D">
        <w:rPr>
          <w:noProof/>
          <w:lang w:val="en-GB" w:eastAsia="en-GB"/>
        </w:rPr>
        <w:drawing>
          <wp:anchor distT="0" distB="0" distL="114300" distR="114300" simplePos="0" relativeHeight="251672576" behindDoc="0" locked="0" layoutInCell="1" allowOverlap="1" wp14:anchorId="7793B98B" wp14:editId="28C174B8">
            <wp:simplePos x="0" y="0"/>
            <wp:positionH relativeFrom="margin">
              <wp:align>left</wp:align>
            </wp:positionH>
            <wp:positionV relativeFrom="paragraph">
              <wp:posOffset>2555654</wp:posOffset>
            </wp:positionV>
            <wp:extent cx="963295" cy="721995"/>
            <wp:effectExtent l="0" t="0" r="8255" b="1905"/>
            <wp:wrapSquare wrapText="bothSides"/>
            <wp:docPr id="24" name="Picture 24" descr="EMPIRE CINEMAS Film Synopsis - Ge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PIRE CINEMAS Film Synopsis - Get Ou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295"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70D">
        <w:rPr>
          <w:noProof/>
          <w:lang w:val="en-GB" w:eastAsia="en-GB"/>
        </w:rPr>
        <w:drawing>
          <wp:anchor distT="0" distB="0" distL="114300" distR="114300" simplePos="0" relativeHeight="251671552" behindDoc="0" locked="0" layoutInCell="1" allowOverlap="1" wp14:anchorId="7D674E35" wp14:editId="0AE56E08">
            <wp:simplePos x="0" y="0"/>
            <wp:positionH relativeFrom="column">
              <wp:posOffset>5315282</wp:posOffset>
            </wp:positionH>
            <wp:positionV relativeFrom="paragraph">
              <wp:posOffset>2031172</wp:posOffset>
            </wp:positionV>
            <wp:extent cx="1165860" cy="781050"/>
            <wp:effectExtent l="0" t="0" r="0" b="0"/>
            <wp:wrapSquare wrapText="bothSides"/>
            <wp:docPr id="23" name="Picture 23" descr="Let the Right One In movie review (2008) | Roger E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 the Right One In movie review (2008) | Roger Eb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586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ECA" w:rsidRPr="001411E3">
        <w:rPr>
          <w:rFonts w:ascii="Rockwell" w:hAnsi="Rockwell"/>
        </w:rPr>
        <w:t xml:space="preserve">  </w:t>
      </w:r>
      <w:r w:rsidR="00246331" w:rsidRPr="001411E3">
        <w:rPr>
          <w:rFonts w:ascii="Rockwell" w:hAnsi="Rockwell"/>
        </w:rPr>
        <w:t xml:space="preserve">A number of trends have developed in modern horror filmmaking.  By the early </w:t>
      </w:r>
      <w:proofErr w:type="gramStart"/>
      <w:r w:rsidR="00246331" w:rsidRPr="001411E3">
        <w:rPr>
          <w:rFonts w:ascii="Rockwell" w:hAnsi="Rockwell"/>
        </w:rPr>
        <w:t>2000s</w:t>
      </w:r>
      <w:proofErr w:type="gramEnd"/>
      <w:r w:rsidR="00246331" w:rsidRPr="001411E3">
        <w:rPr>
          <w:rFonts w:ascii="Rockwell" w:hAnsi="Rockwell"/>
        </w:rPr>
        <w:t xml:space="preserve"> audiences were so familiar with the conventions of the horror genre that the only way of making use of them seemed to be to either dra</w:t>
      </w:r>
      <w:r w:rsidR="00BB0792" w:rsidRPr="001411E3">
        <w:rPr>
          <w:rFonts w:ascii="Rockwell" w:hAnsi="Rockwell"/>
        </w:rPr>
        <w:t>w more attention to them or spoo</w:t>
      </w:r>
      <w:r w:rsidR="00246331" w:rsidRPr="001411E3">
        <w:rPr>
          <w:rFonts w:ascii="Rockwell" w:hAnsi="Rockwell"/>
        </w:rPr>
        <w:t>f them in franchi</w:t>
      </w:r>
      <w:r w:rsidR="00BB0792" w:rsidRPr="001411E3">
        <w:rPr>
          <w:rFonts w:ascii="Rockwell" w:hAnsi="Rockwell"/>
        </w:rPr>
        <w:t xml:space="preserve">ses like </w:t>
      </w:r>
      <w:r w:rsidR="00BB0792" w:rsidRPr="001411E3">
        <w:rPr>
          <w:rFonts w:ascii="Rockwell" w:hAnsi="Rockwell"/>
          <w:i/>
        </w:rPr>
        <w:t>Scream</w:t>
      </w:r>
      <w:r w:rsidR="00BB0792" w:rsidRPr="001411E3">
        <w:rPr>
          <w:rFonts w:ascii="Rockwell" w:hAnsi="Rockwell"/>
        </w:rPr>
        <w:t xml:space="preserve"> and </w:t>
      </w:r>
      <w:r w:rsidR="00BB0792" w:rsidRPr="001411E3">
        <w:rPr>
          <w:rFonts w:ascii="Rockwell" w:hAnsi="Rockwell"/>
          <w:i/>
        </w:rPr>
        <w:t>Scary Movie</w:t>
      </w:r>
      <w:r w:rsidR="00996ECA" w:rsidRPr="001411E3">
        <w:rPr>
          <w:rFonts w:ascii="Rockwell" w:hAnsi="Rockwell"/>
        </w:rPr>
        <w:t>.  However</w:t>
      </w:r>
      <w:r w:rsidR="00433DEF">
        <w:rPr>
          <w:rFonts w:ascii="Rockwell" w:hAnsi="Rockwell"/>
        </w:rPr>
        <w:t>,</w:t>
      </w:r>
      <w:r w:rsidR="00996ECA" w:rsidRPr="001411E3">
        <w:rPr>
          <w:rFonts w:ascii="Rockwell" w:hAnsi="Rockwell"/>
        </w:rPr>
        <w:t xml:space="preserve"> t</w:t>
      </w:r>
      <w:r w:rsidR="00BB0792" w:rsidRPr="001411E3">
        <w:rPr>
          <w:rFonts w:ascii="Rockwell" w:hAnsi="Rockwell"/>
        </w:rPr>
        <w:t xml:space="preserve">here were attempts to take advantage of digital technology to produce ultra realistic and ultra low budget horrors such as </w:t>
      </w:r>
      <w:r w:rsidR="00BB0792" w:rsidRPr="001411E3">
        <w:rPr>
          <w:rFonts w:ascii="Rockwell" w:hAnsi="Rockwell"/>
          <w:i/>
        </w:rPr>
        <w:t>The Blair Witch Project</w:t>
      </w:r>
      <w:r w:rsidR="00BB0792" w:rsidRPr="001411E3">
        <w:rPr>
          <w:rFonts w:ascii="Rockwell" w:hAnsi="Rockwell"/>
        </w:rPr>
        <w:t xml:space="preserve"> and </w:t>
      </w:r>
      <w:r w:rsidR="00BB0792" w:rsidRPr="001411E3">
        <w:rPr>
          <w:rFonts w:ascii="Rockwell" w:hAnsi="Rockwell"/>
          <w:i/>
        </w:rPr>
        <w:t>Paranormal Activity</w:t>
      </w:r>
      <w:r w:rsidR="00BB0792" w:rsidRPr="001411E3">
        <w:rPr>
          <w:rFonts w:ascii="Rockwell" w:hAnsi="Rockwell"/>
        </w:rPr>
        <w:t xml:space="preserve">.  </w:t>
      </w:r>
      <w:proofErr w:type="gramStart"/>
      <w:r w:rsidR="00996ECA" w:rsidRPr="001411E3">
        <w:rPr>
          <w:rFonts w:ascii="Rockwell" w:hAnsi="Rockwell"/>
        </w:rPr>
        <w:t>A</w:t>
      </w:r>
      <w:r w:rsidR="00BB0792" w:rsidRPr="001411E3">
        <w:rPr>
          <w:rFonts w:ascii="Rockwell" w:hAnsi="Rockwell"/>
        </w:rPr>
        <w:t>rguably</w:t>
      </w:r>
      <w:proofErr w:type="gramEnd"/>
      <w:r w:rsidR="00BB0792" w:rsidRPr="001411E3">
        <w:rPr>
          <w:rFonts w:ascii="Rockwell" w:hAnsi="Rockwell"/>
        </w:rPr>
        <w:t xml:space="preserve"> the most successful horrors of recent years have been in the unsettling psychological </w:t>
      </w:r>
      <w:proofErr w:type="spellStart"/>
      <w:r w:rsidR="00BB0792" w:rsidRPr="001411E3">
        <w:rPr>
          <w:rFonts w:ascii="Rockwell" w:hAnsi="Rockwell"/>
        </w:rPr>
        <w:t>mould</w:t>
      </w:r>
      <w:proofErr w:type="spellEnd"/>
      <w:r w:rsidR="00BB0792" w:rsidRPr="001411E3">
        <w:rPr>
          <w:rFonts w:ascii="Rockwell" w:hAnsi="Rockwell"/>
        </w:rPr>
        <w:t xml:space="preserve"> of earlier films such as </w:t>
      </w:r>
      <w:r w:rsidR="00BB0792" w:rsidRPr="001411E3">
        <w:rPr>
          <w:rFonts w:ascii="Rockwell" w:hAnsi="Rockwell"/>
          <w:i/>
        </w:rPr>
        <w:t>Psycho</w:t>
      </w:r>
      <w:r w:rsidR="00BB0792" w:rsidRPr="001411E3">
        <w:rPr>
          <w:rFonts w:ascii="Rockwell" w:hAnsi="Rockwell"/>
        </w:rPr>
        <w:t xml:space="preserve">, </w:t>
      </w:r>
      <w:r w:rsidR="00BB0792" w:rsidRPr="001411E3">
        <w:rPr>
          <w:rFonts w:ascii="Rockwell" w:hAnsi="Rockwell"/>
          <w:i/>
        </w:rPr>
        <w:t xml:space="preserve">Les </w:t>
      </w:r>
      <w:proofErr w:type="spellStart"/>
      <w:r w:rsidR="00BB0792" w:rsidRPr="001411E3">
        <w:rPr>
          <w:rFonts w:ascii="Rockwell" w:hAnsi="Rockwell"/>
          <w:i/>
        </w:rPr>
        <w:t>Diaboliques</w:t>
      </w:r>
      <w:proofErr w:type="spellEnd"/>
      <w:r w:rsidR="00BB0792" w:rsidRPr="001411E3">
        <w:rPr>
          <w:rFonts w:ascii="Rockwell" w:hAnsi="Rockwell"/>
        </w:rPr>
        <w:t xml:space="preserve"> or </w:t>
      </w:r>
      <w:r w:rsidR="00BB0792" w:rsidRPr="001411E3">
        <w:rPr>
          <w:rFonts w:ascii="Rockwell" w:hAnsi="Rockwell"/>
          <w:i/>
        </w:rPr>
        <w:t>Don’t Look Now</w:t>
      </w:r>
      <w:r w:rsidR="00BB0792" w:rsidRPr="001411E3">
        <w:rPr>
          <w:rFonts w:ascii="Rockwell" w:hAnsi="Rockwell"/>
        </w:rPr>
        <w:t xml:space="preserve">.  </w:t>
      </w:r>
      <w:r w:rsidR="00BB0792" w:rsidRPr="001411E3">
        <w:rPr>
          <w:rFonts w:ascii="Rockwell" w:hAnsi="Rockwell"/>
          <w:i/>
        </w:rPr>
        <w:t>The Others</w:t>
      </w:r>
      <w:r w:rsidR="00BB0792" w:rsidRPr="001411E3">
        <w:rPr>
          <w:rFonts w:ascii="Rockwell" w:hAnsi="Rockwell"/>
        </w:rPr>
        <w:t xml:space="preserve">, made (in English) by Spanish director Alejandro </w:t>
      </w:r>
      <w:proofErr w:type="spellStart"/>
      <w:r w:rsidR="00433DEF" w:rsidRPr="001411E3">
        <w:rPr>
          <w:rFonts w:ascii="Rockwell" w:eastAsia="Times New Roman" w:hAnsi="Rockwell" w:cs="Arial"/>
          <w:shd w:val="clear" w:color="auto" w:fill="FFFFFF"/>
          <w:lang w:val="en-GB"/>
        </w:rPr>
        <w:t>Amenábar</w:t>
      </w:r>
      <w:proofErr w:type="spellEnd"/>
      <w:r w:rsidR="00BB0792" w:rsidRPr="001411E3">
        <w:rPr>
          <w:rFonts w:ascii="Rockwell" w:hAnsi="Rockwell"/>
        </w:rPr>
        <w:t xml:space="preserve"> in 2001 is well worth a watch. </w:t>
      </w:r>
      <w:r w:rsidR="0088742F" w:rsidRPr="001411E3">
        <w:rPr>
          <w:rFonts w:ascii="Rockwell" w:hAnsi="Rockwell"/>
        </w:rPr>
        <w:t xml:space="preserve">Japanese and Korean directors have also done interesting new things with the genre, Hideo Nakata’s 2002 film </w:t>
      </w:r>
      <w:r w:rsidR="0088742F" w:rsidRPr="001411E3">
        <w:rPr>
          <w:rFonts w:ascii="Rockwell" w:hAnsi="Rockwell"/>
          <w:i/>
        </w:rPr>
        <w:t>Dark Water</w:t>
      </w:r>
      <w:r w:rsidR="0088742F" w:rsidRPr="001411E3">
        <w:rPr>
          <w:rFonts w:ascii="Rockwell" w:hAnsi="Rockwell"/>
        </w:rPr>
        <w:t xml:space="preserve"> is well worth a watch, although be warned - it’s pretty unsettling in spite of its 15 certificate. Other contemporary horror filmmakers have used the genre to draw parallels with wider social issues. </w:t>
      </w:r>
      <w:r w:rsidR="00BB0792" w:rsidRPr="001411E3">
        <w:rPr>
          <w:rFonts w:ascii="Rockwell" w:hAnsi="Rockwell"/>
        </w:rPr>
        <w:t xml:space="preserve">Swedish director Tomas </w:t>
      </w:r>
      <w:proofErr w:type="spellStart"/>
      <w:r w:rsidR="00BB0792" w:rsidRPr="001411E3">
        <w:rPr>
          <w:rFonts w:ascii="Rockwell" w:hAnsi="Rockwell"/>
        </w:rPr>
        <w:t>Alfredson’s</w:t>
      </w:r>
      <w:proofErr w:type="spellEnd"/>
      <w:r w:rsidR="00BB0792" w:rsidRPr="001411E3">
        <w:rPr>
          <w:rFonts w:ascii="Rockwell" w:hAnsi="Rockwell"/>
        </w:rPr>
        <w:t xml:space="preserve"> 2008 film, </w:t>
      </w:r>
      <w:r w:rsidR="00BB0792" w:rsidRPr="001411E3">
        <w:rPr>
          <w:rFonts w:ascii="Rockwell" w:hAnsi="Rockwell"/>
          <w:i/>
        </w:rPr>
        <w:t>Let the Right One In</w:t>
      </w:r>
      <w:r w:rsidR="00BB0792" w:rsidRPr="001411E3">
        <w:rPr>
          <w:rFonts w:ascii="Rockwell" w:hAnsi="Rockwell"/>
        </w:rPr>
        <w:t xml:space="preserve">, for example uses many of the conventions of the vampire movie to draw attention to the status of </w:t>
      </w:r>
      <w:proofErr w:type="spellStart"/>
      <w:r w:rsidR="0088742F" w:rsidRPr="001411E3">
        <w:rPr>
          <w:rFonts w:ascii="Rockwell" w:hAnsi="Rockwell"/>
        </w:rPr>
        <w:t>marginalis</w:t>
      </w:r>
      <w:r w:rsidR="00BB0792" w:rsidRPr="001411E3">
        <w:rPr>
          <w:rFonts w:ascii="Rockwell" w:hAnsi="Rockwell"/>
        </w:rPr>
        <w:t>ed</w:t>
      </w:r>
      <w:proofErr w:type="spellEnd"/>
      <w:r w:rsidR="00BB0792" w:rsidRPr="001411E3">
        <w:rPr>
          <w:rFonts w:ascii="Rockwell" w:hAnsi="Rockwell"/>
        </w:rPr>
        <w:t xml:space="preserve"> groups in contemporary Swedish society</w:t>
      </w:r>
      <w:r w:rsidR="0088742F" w:rsidRPr="001411E3">
        <w:rPr>
          <w:rFonts w:ascii="Rockwell" w:hAnsi="Rockwell"/>
        </w:rPr>
        <w:t xml:space="preserve">.  Jordan Peele’s 2017 film </w:t>
      </w:r>
      <w:r w:rsidR="0088742F" w:rsidRPr="001411E3">
        <w:rPr>
          <w:rFonts w:ascii="Rockwell" w:hAnsi="Rockwell"/>
          <w:i/>
        </w:rPr>
        <w:t>Get Out</w:t>
      </w:r>
      <w:r w:rsidR="0088742F" w:rsidRPr="001411E3">
        <w:rPr>
          <w:rFonts w:ascii="Rockwell" w:hAnsi="Rockwell"/>
        </w:rPr>
        <w:t xml:space="preserve"> uses the horror genre to explore issues of race and the status of African Americans in modern America.</w:t>
      </w:r>
    </w:p>
    <w:p w14:paraId="540E5499" w14:textId="77777777" w:rsidR="004C11A4" w:rsidRPr="001411E3" w:rsidRDefault="004C11A4">
      <w:pPr>
        <w:rPr>
          <w:rFonts w:ascii="Rockwell" w:hAnsi="Rockwell"/>
        </w:rPr>
      </w:pPr>
    </w:p>
    <w:p w14:paraId="534FEE81" w14:textId="69249B14" w:rsidR="001411E3" w:rsidRPr="001411E3" w:rsidRDefault="001411E3" w:rsidP="001411E3">
      <w:pPr>
        <w:rPr>
          <w:rFonts w:ascii="Rockwell" w:hAnsi="Rockwell"/>
          <w:b/>
        </w:rPr>
      </w:pPr>
      <w:r w:rsidRPr="001411E3">
        <w:rPr>
          <w:rFonts w:ascii="Rockwell" w:hAnsi="Rockwell"/>
          <w:b/>
        </w:rPr>
        <w:t>Horror Film – Viewing List:</w:t>
      </w:r>
    </w:p>
    <w:p w14:paraId="318903A8" w14:textId="3C9F7CF9" w:rsidR="001411E3" w:rsidRPr="001411E3" w:rsidRDefault="001411E3" w:rsidP="001411E3">
      <w:pPr>
        <w:pStyle w:val="ListParagraph"/>
        <w:numPr>
          <w:ilvl w:val="0"/>
          <w:numId w:val="2"/>
        </w:numPr>
        <w:rPr>
          <w:rFonts w:ascii="Rockwell" w:eastAsia="Times New Roman" w:hAnsi="Rockwell" w:cs="Arial"/>
          <w:shd w:val="clear" w:color="auto" w:fill="FFFFFF"/>
          <w:lang w:val="en-GB"/>
        </w:rPr>
      </w:pPr>
      <w:r w:rsidRPr="001411E3">
        <w:rPr>
          <w:rFonts w:ascii="Rockwell" w:hAnsi="Rockwell"/>
        </w:rPr>
        <w:t xml:space="preserve">If </w:t>
      </w:r>
      <w:proofErr w:type="gramStart"/>
      <w:r w:rsidRPr="001411E3">
        <w:rPr>
          <w:rFonts w:ascii="Rockwell" w:hAnsi="Rockwell"/>
        </w:rPr>
        <w:t>you’re</w:t>
      </w:r>
      <w:proofErr w:type="gramEnd"/>
      <w:r w:rsidRPr="001411E3">
        <w:rPr>
          <w:rFonts w:ascii="Rockwell" w:hAnsi="Rockwell"/>
        </w:rPr>
        <w:t xml:space="preserve"> feeling adventurous you might want to try a bit of early horror like </w:t>
      </w:r>
      <w:r w:rsidRPr="001411E3">
        <w:rPr>
          <w:rFonts w:ascii="Rockwell" w:hAnsi="Rockwell"/>
          <w:b/>
          <w:i/>
        </w:rPr>
        <w:t>Nosferatu</w:t>
      </w:r>
      <w:r w:rsidRPr="001411E3">
        <w:rPr>
          <w:rFonts w:ascii="Rockwell" w:hAnsi="Rockwell"/>
          <w:b/>
        </w:rPr>
        <w:t xml:space="preserve"> </w:t>
      </w:r>
      <w:r w:rsidRPr="001411E3">
        <w:rPr>
          <w:rFonts w:ascii="Rockwell" w:hAnsi="Rockwell"/>
        </w:rPr>
        <w:t xml:space="preserve">(FW </w:t>
      </w:r>
      <w:proofErr w:type="spellStart"/>
      <w:r w:rsidRPr="001411E3">
        <w:rPr>
          <w:rFonts w:ascii="Rockwell" w:hAnsi="Rockwell"/>
        </w:rPr>
        <w:t>Murnau</w:t>
      </w:r>
      <w:proofErr w:type="spellEnd"/>
      <w:r>
        <w:rPr>
          <w:rFonts w:ascii="Rockwell" w:hAnsi="Rockwell"/>
        </w:rPr>
        <w:t>, 1922)</w:t>
      </w:r>
      <w:r>
        <w:rPr>
          <w:rFonts w:ascii="Rockwell" w:hAnsi="Rockwell"/>
          <w:b/>
        </w:rPr>
        <w:t xml:space="preserve"> </w:t>
      </w:r>
      <w:r w:rsidRPr="001411E3">
        <w:rPr>
          <w:rFonts w:ascii="Rockwell" w:hAnsi="Rockwell"/>
        </w:rPr>
        <w:t xml:space="preserve">or </w:t>
      </w:r>
      <w:r w:rsidRPr="001411E3">
        <w:rPr>
          <w:rFonts w:ascii="Rockwell" w:hAnsi="Rockwell"/>
          <w:b/>
          <w:i/>
        </w:rPr>
        <w:t>Frankenstein</w:t>
      </w:r>
      <w:r>
        <w:rPr>
          <w:rFonts w:ascii="Rockwell" w:hAnsi="Rockwell"/>
          <w:b/>
          <w:i/>
        </w:rPr>
        <w:t xml:space="preserve"> </w:t>
      </w:r>
      <w:r w:rsidRPr="001411E3">
        <w:rPr>
          <w:rFonts w:ascii="Rockwell" w:hAnsi="Rockwell"/>
        </w:rPr>
        <w:t xml:space="preserve">(James Whale, 1931). </w:t>
      </w:r>
    </w:p>
    <w:p w14:paraId="65558F72" w14:textId="77777777" w:rsidR="001411E3" w:rsidRPr="001411E3" w:rsidRDefault="001411E3" w:rsidP="001411E3">
      <w:pPr>
        <w:pStyle w:val="ListParagraph"/>
        <w:numPr>
          <w:ilvl w:val="0"/>
          <w:numId w:val="2"/>
        </w:numPr>
        <w:rPr>
          <w:rFonts w:ascii="Rockwell" w:eastAsia="Times New Roman" w:hAnsi="Rockwell" w:cs="Arial"/>
          <w:shd w:val="clear" w:color="auto" w:fill="FFFFFF"/>
          <w:lang w:val="en-GB"/>
        </w:rPr>
      </w:pPr>
      <w:r w:rsidRPr="001411E3">
        <w:rPr>
          <w:rFonts w:ascii="Rockwell" w:hAnsi="Rockwell"/>
        </w:rPr>
        <w:t xml:space="preserve">You should absolutely try to watch Alfred Hitchcock’s </w:t>
      </w:r>
      <w:r w:rsidRPr="001411E3">
        <w:rPr>
          <w:rFonts w:ascii="Rockwell" w:hAnsi="Rockwell"/>
          <w:b/>
          <w:i/>
        </w:rPr>
        <w:t>Psycho</w:t>
      </w:r>
      <w:r>
        <w:rPr>
          <w:rFonts w:ascii="Rockwell" w:hAnsi="Rockwell"/>
        </w:rPr>
        <w:t xml:space="preserve"> before startin</w:t>
      </w:r>
      <w:r w:rsidRPr="001411E3">
        <w:rPr>
          <w:rFonts w:ascii="Rockwell" w:hAnsi="Rockwell"/>
        </w:rPr>
        <w:t xml:space="preserve">g the course.  We will study key scenes from it in the first term of Year 12.  </w:t>
      </w:r>
    </w:p>
    <w:p w14:paraId="3C7DAB86" w14:textId="06B9DAAC" w:rsidR="001411E3" w:rsidRPr="00433DEF" w:rsidRDefault="001411E3" w:rsidP="00433DEF">
      <w:pPr>
        <w:pStyle w:val="ListParagraph"/>
        <w:numPr>
          <w:ilvl w:val="0"/>
          <w:numId w:val="2"/>
        </w:numPr>
        <w:rPr>
          <w:rFonts w:ascii="Rockwell" w:eastAsia="Times New Roman" w:hAnsi="Rockwell" w:cs="Arial"/>
          <w:shd w:val="clear" w:color="auto" w:fill="FFFFFF"/>
          <w:lang w:val="en-GB"/>
        </w:rPr>
      </w:pPr>
      <w:r w:rsidRPr="001411E3">
        <w:rPr>
          <w:rFonts w:ascii="Rockwell" w:hAnsi="Rockwell"/>
        </w:rPr>
        <w:t xml:space="preserve">More modern horror films that it might be appropriate for us to advise you to watch might include </w:t>
      </w:r>
      <w:r w:rsidRPr="001411E3">
        <w:rPr>
          <w:rFonts w:ascii="Rockwell" w:hAnsi="Rockwell"/>
          <w:b/>
          <w:i/>
        </w:rPr>
        <w:t>The Others</w:t>
      </w:r>
      <w:r w:rsidRPr="001411E3">
        <w:rPr>
          <w:rFonts w:ascii="Rockwell" w:hAnsi="Rockwell"/>
        </w:rPr>
        <w:t xml:space="preserve">, </w:t>
      </w:r>
      <w:r w:rsidR="00433DEF">
        <w:rPr>
          <w:rFonts w:ascii="Rockwell" w:hAnsi="Rockwell"/>
        </w:rPr>
        <w:t>(</w:t>
      </w:r>
      <w:r w:rsidR="00433DEF" w:rsidRPr="001411E3">
        <w:rPr>
          <w:rFonts w:ascii="Rockwell" w:eastAsia="Times New Roman" w:hAnsi="Rockwell" w:cs="Arial"/>
          <w:shd w:val="clear" w:color="auto" w:fill="FFFFFF"/>
          <w:lang w:val="en-GB"/>
        </w:rPr>
        <w:t>Alejandro Amenábar</w:t>
      </w:r>
      <w:r w:rsidR="00433DEF">
        <w:rPr>
          <w:rFonts w:ascii="Rockwell" w:eastAsia="Times New Roman" w:hAnsi="Rockwell" w:cs="Arial"/>
          <w:shd w:val="clear" w:color="auto" w:fill="FFFFFF"/>
          <w:lang w:val="en-GB"/>
        </w:rPr>
        <w:t xml:space="preserve">, </w:t>
      </w:r>
      <w:r w:rsidR="00433DEF">
        <w:rPr>
          <w:rFonts w:ascii="Rockwell" w:hAnsi="Rockwell"/>
        </w:rPr>
        <w:t>2001)</w:t>
      </w:r>
      <w:r w:rsidRPr="001411E3">
        <w:rPr>
          <w:rFonts w:ascii="Rockwell" w:hAnsi="Rockwell"/>
        </w:rPr>
        <w:t xml:space="preserve"> </w:t>
      </w:r>
      <w:r w:rsidRPr="001411E3">
        <w:rPr>
          <w:rFonts w:ascii="Rockwell" w:eastAsia="Times New Roman" w:hAnsi="Rockwell" w:cs="Arial"/>
          <w:shd w:val="clear" w:color="auto" w:fill="FFFFFF"/>
          <w:lang w:val="en-GB"/>
        </w:rPr>
        <w:t xml:space="preserve">and </w:t>
      </w:r>
      <w:r w:rsidRPr="001411E3">
        <w:rPr>
          <w:rFonts w:ascii="Rockwell" w:eastAsia="Times New Roman" w:hAnsi="Rockwell" w:cs="Arial"/>
          <w:b/>
          <w:i/>
          <w:shd w:val="clear" w:color="auto" w:fill="FFFFFF"/>
          <w:lang w:val="en-GB"/>
        </w:rPr>
        <w:t>Let the Right One In</w:t>
      </w:r>
      <w:r w:rsidRPr="001411E3">
        <w:rPr>
          <w:rFonts w:ascii="Rockwell" w:eastAsia="Times New Roman" w:hAnsi="Rockwell" w:cs="Arial"/>
          <w:shd w:val="clear" w:color="auto" w:fill="FFFFFF"/>
          <w:lang w:val="en-GB"/>
        </w:rPr>
        <w:t xml:space="preserve"> </w:t>
      </w:r>
      <w:r w:rsidR="00433DEF">
        <w:rPr>
          <w:rFonts w:ascii="Rockwell" w:eastAsia="Times New Roman" w:hAnsi="Rockwell" w:cs="Arial"/>
          <w:shd w:val="clear" w:color="auto" w:fill="FFFFFF"/>
          <w:lang w:val="en-GB"/>
        </w:rPr>
        <w:t xml:space="preserve">(Tomas </w:t>
      </w:r>
      <w:proofErr w:type="spellStart"/>
      <w:r w:rsidR="00433DEF">
        <w:rPr>
          <w:rFonts w:ascii="Rockwell" w:eastAsia="Times New Roman" w:hAnsi="Rockwell" w:cs="Arial"/>
          <w:shd w:val="clear" w:color="auto" w:fill="FFFFFF"/>
          <w:lang w:val="en-GB"/>
        </w:rPr>
        <w:t>Alfredson</w:t>
      </w:r>
      <w:proofErr w:type="spellEnd"/>
      <w:r w:rsidR="00433DEF">
        <w:rPr>
          <w:rFonts w:ascii="Rockwell" w:eastAsia="Times New Roman" w:hAnsi="Rockwell" w:cs="Arial"/>
          <w:shd w:val="clear" w:color="auto" w:fill="FFFFFF"/>
          <w:lang w:val="en-GB"/>
        </w:rPr>
        <w:t xml:space="preserve">, </w:t>
      </w:r>
      <w:r w:rsidR="00433DEF" w:rsidRPr="001411E3">
        <w:rPr>
          <w:rFonts w:ascii="Rockwell" w:eastAsia="Times New Roman" w:hAnsi="Rockwell" w:cs="Arial"/>
          <w:shd w:val="clear" w:color="auto" w:fill="FFFFFF"/>
          <w:lang w:val="en-GB"/>
        </w:rPr>
        <w:t>2008</w:t>
      </w:r>
      <w:r w:rsidR="00433DEF">
        <w:rPr>
          <w:rFonts w:ascii="Rockwell" w:eastAsia="Times New Roman" w:hAnsi="Rockwell" w:cs="Arial"/>
          <w:shd w:val="clear" w:color="auto" w:fill="FFFFFF"/>
          <w:lang w:val="en-GB"/>
        </w:rPr>
        <w:t xml:space="preserve">).  </w:t>
      </w:r>
      <w:r w:rsidRPr="00433DEF">
        <w:rPr>
          <w:rFonts w:ascii="Rockwell" w:eastAsia="Times New Roman" w:hAnsi="Rockwell" w:cs="Arial"/>
          <w:shd w:val="clear" w:color="auto" w:fill="FFFFFF"/>
          <w:lang w:val="en-GB"/>
        </w:rPr>
        <w:t xml:space="preserve">While </w:t>
      </w:r>
      <w:r w:rsidRPr="00433DEF">
        <w:rPr>
          <w:rFonts w:ascii="Rockwell" w:eastAsia="Times New Roman" w:hAnsi="Rockwell" w:cs="Arial"/>
          <w:b/>
          <w:i/>
          <w:shd w:val="clear" w:color="auto" w:fill="FFFFFF"/>
          <w:lang w:val="en-GB"/>
        </w:rPr>
        <w:t>Get Out</w:t>
      </w:r>
      <w:r w:rsidRPr="00433DEF">
        <w:rPr>
          <w:rFonts w:ascii="Rockwell" w:eastAsia="Times New Roman" w:hAnsi="Rockwell" w:cs="Arial"/>
          <w:shd w:val="clear" w:color="auto" w:fill="FFFFFF"/>
          <w:lang w:val="en-GB"/>
        </w:rPr>
        <w:t>, directed by Jordan Peele and released in 2017</w:t>
      </w:r>
      <w:r w:rsidR="00433DEF">
        <w:rPr>
          <w:rFonts w:ascii="Rockwell" w:eastAsia="Times New Roman" w:hAnsi="Rockwell" w:cs="Arial"/>
          <w:shd w:val="clear" w:color="auto" w:fill="FFFFFF"/>
          <w:lang w:val="en-GB"/>
        </w:rPr>
        <w:t>,</w:t>
      </w:r>
      <w:r w:rsidRPr="00433DEF">
        <w:rPr>
          <w:rFonts w:ascii="Rockwell" w:eastAsia="Times New Roman" w:hAnsi="Rockwell" w:cs="Arial"/>
          <w:shd w:val="clear" w:color="auto" w:fill="FFFFFF"/>
          <w:lang w:val="en-GB"/>
        </w:rPr>
        <w:t xml:space="preserve"> has a 15 </w:t>
      </w:r>
      <w:proofErr w:type="gramStart"/>
      <w:r w:rsidRPr="00433DEF">
        <w:rPr>
          <w:rFonts w:ascii="Rockwell" w:eastAsia="Times New Roman" w:hAnsi="Rockwell" w:cs="Arial"/>
          <w:shd w:val="clear" w:color="auto" w:fill="FFFFFF"/>
          <w:lang w:val="en-GB"/>
        </w:rPr>
        <w:t>certificate</w:t>
      </w:r>
      <w:proofErr w:type="gramEnd"/>
      <w:r w:rsidRPr="00433DEF">
        <w:rPr>
          <w:rFonts w:ascii="Rockwell" w:eastAsia="Times New Roman" w:hAnsi="Rockwell" w:cs="Arial"/>
          <w:shd w:val="clear" w:color="auto" w:fill="FFFFFF"/>
          <w:lang w:val="en-GB"/>
        </w:rPr>
        <w:t xml:space="preserve"> it is more violent than the other films listed here – so approach with caution.  </w:t>
      </w:r>
      <w:proofErr w:type="gramStart"/>
      <w:r w:rsidRPr="00433DEF">
        <w:rPr>
          <w:rFonts w:ascii="Rockwell" w:eastAsia="Times New Roman" w:hAnsi="Rockwell" w:cs="Arial"/>
          <w:shd w:val="clear" w:color="auto" w:fill="FFFFFF"/>
          <w:lang w:val="en-GB"/>
        </w:rPr>
        <w:t>However</w:t>
      </w:r>
      <w:proofErr w:type="gramEnd"/>
      <w:r w:rsidRPr="00433DEF">
        <w:rPr>
          <w:rFonts w:ascii="Rockwell" w:eastAsia="Times New Roman" w:hAnsi="Rockwell" w:cs="Arial"/>
          <w:shd w:val="clear" w:color="auto" w:fill="FFFFFF"/>
          <w:lang w:val="en-GB"/>
        </w:rPr>
        <w:t xml:space="preserve"> it is a good film and one that definitely does something new with the genre, so it’s worth a watch.</w:t>
      </w:r>
    </w:p>
    <w:p w14:paraId="30EF8870" w14:textId="7051F5D8" w:rsidR="001411E3" w:rsidRDefault="001411E3" w:rsidP="001411E3">
      <w:pPr>
        <w:rPr>
          <w:rFonts w:ascii="Rockwell" w:eastAsia="Times New Roman" w:hAnsi="Rockwell" w:cs="Arial"/>
          <w:shd w:val="clear" w:color="auto" w:fill="FFFFFF"/>
          <w:lang w:val="en-GB"/>
        </w:rPr>
      </w:pPr>
    </w:p>
    <w:p w14:paraId="524A70B4" w14:textId="4D78CEBB" w:rsidR="001411E3" w:rsidRDefault="001411E3" w:rsidP="001411E3">
      <w:pPr>
        <w:rPr>
          <w:rFonts w:ascii="Rockwell" w:hAnsi="Rockwell"/>
          <w:b/>
        </w:rPr>
      </w:pPr>
      <w:r w:rsidRPr="001411E3">
        <w:rPr>
          <w:rFonts w:ascii="Rockwell" w:hAnsi="Rockwell"/>
          <w:b/>
        </w:rPr>
        <w:t>Online this Month:</w:t>
      </w:r>
    </w:p>
    <w:p w14:paraId="0CD28C00" w14:textId="5EB5FE2E" w:rsidR="001411E3" w:rsidRPr="00BF1B00" w:rsidRDefault="00BF1B00" w:rsidP="001411E3">
      <w:pPr>
        <w:rPr>
          <w:rFonts w:ascii="Rockwell" w:hAnsi="Rockwell"/>
          <w:b/>
        </w:rPr>
      </w:pPr>
      <w:r>
        <w:rPr>
          <w:noProof/>
          <w:lang w:val="en-GB" w:eastAsia="en-GB"/>
        </w:rPr>
        <w:drawing>
          <wp:anchor distT="0" distB="0" distL="114300" distR="114300" simplePos="0" relativeHeight="251674624" behindDoc="0" locked="0" layoutInCell="1" allowOverlap="1" wp14:anchorId="533A96AE" wp14:editId="1ECA6B76">
            <wp:simplePos x="0" y="0"/>
            <wp:positionH relativeFrom="margin">
              <wp:posOffset>4918158</wp:posOffset>
            </wp:positionH>
            <wp:positionV relativeFrom="paragraph">
              <wp:posOffset>593697</wp:posOffset>
            </wp:positionV>
            <wp:extent cx="1588770" cy="892810"/>
            <wp:effectExtent l="0" t="0" r="0" b="2540"/>
            <wp:wrapSquare wrapText="bothSides"/>
            <wp:docPr id="26" name="Picture 26" descr="Small Axe' Review: Steve McQueen's Portrait Of Structural Racism In The  U.K.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all Axe' Review: Steve McQueen's Portrait Of Structural Racism In The  U.K. : N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877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3600" behindDoc="0" locked="0" layoutInCell="1" allowOverlap="1" wp14:anchorId="63548422" wp14:editId="1CEE23EB">
            <wp:simplePos x="0" y="0"/>
            <wp:positionH relativeFrom="margin">
              <wp:align>left</wp:align>
            </wp:positionH>
            <wp:positionV relativeFrom="paragraph">
              <wp:posOffset>16869</wp:posOffset>
            </wp:positionV>
            <wp:extent cx="1545590" cy="808355"/>
            <wp:effectExtent l="0" t="0" r="0" b="0"/>
            <wp:wrapSquare wrapText="bothSides"/>
            <wp:docPr id="25" name="Picture 25" descr="John Boyega is incredible in Amazon's Small Axe film Red, White, and Blue -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hn Boyega is incredible in Amazon's Small Axe film Red, White, and Blue -  Polyg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559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1E3" w:rsidRPr="001411E3">
        <w:rPr>
          <w:rFonts w:ascii="Rockwell" w:hAnsi="Rockwell"/>
        </w:rPr>
        <w:t>We move away fro</w:t>
      </w:r>
      <w:r w:rsidR="00433DEF">
        <w:rPr>
          <w:rFonts w:ascii="Rockwell" w:hAnsi="Rockwell"/>
        </w:rPr>
        <w:t>m</w:t>
      </w:r>
      <w:r w:rsidR="001411E3" w:rsidRPr="001411E3">
        <w:rPr>
          <w:rFonts w:ascii="Rockwell" w:hAnsi="Rockwell"/>
        </w:rPr>
        <w:t xml:space="preserve"> the horror genre for these recommendations.  The </w:t>
      </w:r>
      <w:r w:rsidR="001411E3" w:rsidRPr="001411E3">
        <w:rPr>
          <w:rFonts w:ascii="Rockwell" w:hAnsi="Rockwell"/>
          <w:i/>
        </w:rPr>
        <w:t>Small Axe</w:t>
      </w:r>
      <w:r w:rsidR="001411E3" w:rsidRPr="001411E3">
        <w:rPr>
          <w:rFonts w:ascii="Rockwell" w:hAnsi="Rockwell"/>
        </w:rPr>
        <w:t xml:space="preserve"> series, five films by Oscar winning British director Steve McQueen.  McQueen made his name as an artist rather than a filmmaker and moved into feature filmmaking in 2008, winning the 2014 Best Picture Oscar for </w:t>
      </w:r>
      <w:r w:rsidR="001411E3" w:rsidRPr="001411E3">
        <w:rPr>
          <w:rFonts w:ascii="Rockwell" w:hAnsi="Rockwell"/>
          <w:i/>
        </w:rPr>
        <w:t>12 Years a Slave</w:t>
      </w:r>
      <w:r w:rsidR="001411E3" w:rsidRPr="001411E3">
        <w:rPr>
          <w:rFonts w:ascii="Rockwell" w:hAnsi="Rockwell"/>
        </w:rPr>
        <w:t xml:space="preserve">.  In this series of five films, made for BBC television, he explores different aspects of black British experiences in the 1970s and 1980s.  The films </w:t>
      </w:r>
      <w:proofErr w:type="gramStart"/>
      <w:r w:rsidR="001411E3" w:rsidRPr="001411E3">
        <w:rPr>
          <w:rFonts w:ascii="Rockwell" w:hAnsi="Rockwell"/>
        </w:rPr>
        <w:t>have been very well reviewed</w:t>
      </w:r>
      <w:proofErr w:type="gramEnd"/>
      <w:r w:rsidR="001411E3" w:rsidRPr="001411E3">
        <w:rPr>
          <w:rFonts w:ascii="Rockwell" w:hAnsi="Rockwell"/>
        </w:rPr>
        <w:t xml:space="preserve"> and all five are available free on </w:t>
      </w:r>
      <w:proofErr w:type="spellStart"/>
      <w:r w:rsidR="001411E3" w:rsidRPr="001411E3">
        <w:rPr>
          <w:rFonts w:ascii="Rockwell" w:hAnsi="Rockwell"/>
        </w:rPr>
        <w:t>iPlayer</w:t>
      </w:r>
      <w:proofErr w:type="spellEnd"/>
      <w:r w:rsidR="001411E3" w:rsidRPr="001411E3">
        <w:rPr>
          <w:rFonts w:ascii="Rockwell" w:hAnsi="Rockwell"/>
        </w:rPr>
        <w:t xml:space="preserve"> for a year.  </w:t>
      </w:r>
    </w:p>
    <w:p w14:paraId="045190FA" w14:textId="77777777" w:rsidR="001411E3" w:rsidRPr="001411E3" w:rsidRDefault="00BF1B00" w:rsidP="001411E3">
      <w:pPr>
        <w:tabs>
          <w:tab w:val="left" w:pos="6800"/>
        </w:tabs>
        <w:rPr>
          <w:rFonts w:ascii="Rockwell" w:hAnsi="Rockwell"/>
        </w:rPr>
      </w:pPr>
      <w:hyperlink r:id="rId23" w:history="1">
        <w:r w:rsidR="001411E3" w:rsidRPr="00BF1B00">
          <w:rPr>
            <w:rStyle w:val="Hyperlink"/>
            <w:rFonts w:ascii="Rockwell" w:hAnsi="Rockwell"/>
            <w:color w:val="7F7F7F" w:themeColor="text1" w:themeTint="80"/>
          </w:rPr>
          <w:t>https://www.bbc.co.uk/iplayer/episodes/p08vxt33/small-axe</w:t>
        </w:r>
      </w:hyperlink>
      <w:r w:rsidR="001411E3" w:rsidRPr="001411E3">
        <w:rPr>
          <w:rFonts w:ascii="Rockwell" w:hAnsi="Rockwell"/>
        </w:rPr>
        <w:tab/>
      </w:r>
    </w:p>
    <w:p w14:paraId="48338A68" w14:textId="77777777" w:rsidR="001411E3" w:rsidRPr="001411E3" w:rsidRDefault="001411E3" w:rsidP="001411E3">
      <w:pPr>
        <w:tabs>
          <w:tab w:val="left" w:pos="6800"/>
        </w:tabs>
        <w:rPr>
          <w:rFonts w:ascii="Rockwell" w:hAnsi="Rockwell"/>
        </w:rPr>
      </w:pPr>
    </w:p>
    <w:p w14:paraId="7C518B79" w14:textId="77777777" w:rsidR="001411E3" w:rsidRPr="001411E3" w:rsidRDefault="001411E3" w:rsidP="001411E3">
      <w:pPr>
        <w:tabs>
          <w:tab w:val="left" w:pos="6800"/>
        </w:tabs>
        <w:rPr>
          <w:rFonts w:ascii="Rockwell" w:hAnsi="Rockwell"/>
        </w:rPr>
      </w:pPr>
      <w:r w:rsidRPr="001411E3">
        <w:rPr>
          <w:rFonts w:ascii="Rockwell" w:hAnsi="Rockwell"/>
        </w:rPr>
        <w:t xml:space="preserve">Read </w:t>
      </w:r>
      <w:r w:rsidRPr="001411E3">
        <w:rPr>
          <w:rFonts w:ascii="Rockwell" w:hAnsi="Rockwell"/>
          <w:i/>
        </w:rPr>
        <w:t xml:space="preserve">Guardian </w:t>
      </w:r>
      <w:r w:rsidRPr="001411E3">
        <w:rPr>
          <w:rFonts w:ascii="Rockwell" w:hAnsi="Rockwell"/>
        </w:rPr>
        <w:t xml:space="preserve">film critic Peter Bradshaw’s review of the first of the five films, </w:t>
      </w:r>
      <w:r w:rsidRPr="001411E3">
        <w:rPr>
          <w:rFonts w:ascii="Rockwell" w:hAnsi="Rockwell"/>
          <w:i/>
        </w:rPr>
        <w:t>Mangrove</w:t>
      </w:r>
      <w:r w:rsidRPr="001411E3">
        <w:rPr>
          <w:rFonts w:ascii="Rockwell" w:hAnsi="Rockwell"/>
        </w:rPr>
        <w:t>, here:</w:t>
      </w:r>
    </w:p>
    <w:p w14:paraId="5F609D09" w14:textId="77777777" w:rsidR="001411E3" w:rsidRPr="00BF1B00" w:rsidRDefault="00BF1B00" w:rsidP="001411E3">
      <w:pPr>
        <w:rPr>
          <w:rFonts w:ascii="Rockwell" w:hAnsi="Rockwell"/>
          <w:color w:val="7F7F7F" w:themeColor="text1" w:themeTint="80"/>
        </w:rPr>
      </w:pPr>
      <w:hyperlink r:id="rId24" w:history="1">
        <w:r w:rsidR="001411E3" w:rsidRPr="00BF1B00">
          <w:rPr>
            <w:rStyle w:val="Hyperlink"/>
            <w:rFonts w:ascii="Rockwell" w:hAnsi="Rockwell"/>
            <w:color w:val="7F7F7F" w:themeColor="text1" w:themeTint="80"/>
          </w:rPr>
          <w:t>https://www.theguardian.com/film/2020/sep/25/mangrove-review-racial-prejudice-steve-mcqueen-small-axe</w:t>
        </w:r>
      </w:hyperlink>
    </w:p>
    <w:p w14:paraId="48288BA6" w14:textId="1CEAFA63" w:rsidR="001411E3" w:rsidRDefault="001411E3" w:rsidP="001411E3">
      <w:pPr>
        <w:rPr>
          <w:rFonts w:ascii="Rockwell" w:eastAsia="Times New Roman" w:hAnsi="Rockwell" w:cs="Arial"/>
          <w:shd w:val="clear" w:color="auto" w:fill="FFFFFF"/>
          <w:lang w:val="en-GB"/>
        </w:rPr>
      </w:pPr>
    </w:p>
    <w:sectPr w:rsidR="001411E3" w:rsidSect="00ED557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4935D5"/>
    <w:multiLevelType w:val="hybridMultilevel"/>
    <w:tmpl w:val="BD10C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D1E5875"/>
    <w:multiLevelType w:val="hybridMultilevel"/>
    <w:tmpl w:val="B0BA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57F"/>
    <w:rsid w:val="0005019F"/>
    <w:rsid w:val="00062A06"/>
    <w:rsid w:val="00077B8E"/>
    <w:rsid w:val="000873CD"/>
    <w:rsid w:val="000D0AD5"/>
    <w:rsid w:val="000E0BDF"/>
    <w:rsid w:val="001036C8"/>
    <w:rsid w:val="001047BF"/>
    <w:rsid w:val="00132771"/>
    <w:rsid w:val="001411E3"/>
    <w:rsid w:val="00147432"/>
    <w:rsid w:val="001872CE"/>
    <w:rsid w:val="001947E7"/>
    <w:rsid w:val="001D343B"/>
    <w:rsid w:val="002422CF"/>
    <w:rsid w:val="00246331"/>
    <w:rsid w:val="00252CBC"/>
    <w:rsid w:val="002C50D4"/>
    <w:rsid w:val="002E14E6"/>
    <w:rsid w:val="00340A5C"/>
    <w:rsid w:val="0034270D"/>
    <w:rsid w:val="003856A8"/>
    <w:rsid w:val="004233C7"/>
    <w:rsid w:val="00433DEF"/>
    <w:rsid w:val="00462C2C"/>
    <w:rsid w:val="004A777A"/>
    <w:rsid w:val="004C11A4"/>
    <w:rsid w:val="005272BA"/>
    <w:rsid w:val="00541D61"/>
    <w:rsid w:val="0054256F"/>
    <w:rsid w:val="00542C8E"/>
    <w:rsid w:val="00582463"/>
    <w:rsid w:val="0058439F"/>
    <w:rsid w:val="005A305F"/>
    <w:rsid w:val="00600B8C"/>
    <w:rsid w:val="00621E12"/>
    <w:rsid w:val="006C5008"/>
    <w:rsid w:val="007036B9"/>
    <w:rsid w:val="0074761C"/>
    <w:rsid w:val="00765E6E"/>
    <w:rsid w:val="007A0D17"/>
    <w:rsid w:val="008416C4"/>
    <w:rsid w:val="008547F0"/>
    <w:rsid w:val="0088742F"/>
    <w:rsid w:val="008F00B8"/>
    <w:rsid w:val="00996ECA"/>
    <w:rsid w:val="009C01A1"/>
    <w:rsid w:val="009E2FD5"/>
    <w:rsid w:val="00A366BD"/>
    <w:rsid w:val="00A77A54"/>
    <w:rsid w:val="00AC4D13"/>
    <w:rsid w:val="00AD6D68"/>
    <w:rsid w:val="00B247F1"/>
    <w:rsid w:val="00B8690B"/>
    <w:rsid w:val="00BA50EC"/>
    <w:rsid w:val="00BB0792"/>
    <w:rsid w:val="00BC0ED9"/>
    <w:rsid w:val="00BD09DB"/>
    <w:rsid w:val="00BF1B00"/>
    <w:rsid w:val="00C10F1C"/>
    <w:rsid w:val="00C30F01"/>
    <w:rsid w:val="00C364CD"/>
    <w:rsid w:val="00C608E3"/>
    <w:rsid w:val="00C72159"/>
    <w:rsid w:val="00CA7A72"/>
    <w:rsid w:val="00CD39FC"/>
    <w:rsid w:val="00CE47EC"/>
    <w:rsid w:val="00D130B3"/>
    <w:rsid w:val="00D567B1"/>
    <w:rsid w:val="00D8125A"/>
    <w:rsid w:val="00D927C9"/>
    <w:rsid w:val="00DC724A"/>
    <w:rsid w:val="00DE20F2"/>
    <w:rsid w:val="00E40872"/>
    <w:rsid w:val="00EB490F"/>
    <w:rsid w:val="00ED557F"/>
    <w:rsid w:val="00FD3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1301B"/>
  <w14:defaultImageDpi w14:val="300"/>
  <w15:docId w15:val="{6B7B7B3A-4A13-4B5A-9A46-A0C22F3F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E6E"/>
    <w:rPr>
      <w:color w:val="0000FF" w:themeColor="hyperlink"/>
      <w:u w:val="single"/>
    </w:rPr>
  </w:style>
  <w:style w:type="paragraph" w:styleId="ListParagraph">
    <w:name w:val="List Paragraph"/>
    <w:basedOn w:val="Normal"/>
    <w:uiPriority w:val="34"/>
    <w:qFormat/>
    <w:rsid w:val="0058439F"/>
    <w:pPr>
      <w:ind w:left="720"/>
      <w:contextualSpacing/>
    </w:pPr>
  </w:style>
  <w:style w:type="character" w:styleId="FollowedHyperlink">
    <w:name w:val="FollowedHyperlink"/>
    <w:basedOn w:val="DefaultParagraphFont"/>
    <w:uiPriority w:val="99"/>
    <w:semiHidden/>
    <w:unhideWhenUsed/>
    <w:rsid w:val="00600B8C"/>
    <w:rPr>
      <w:color w:val="800080" w:themeColor="followedHyperlink"/>
      <w:u w:val="single"/>
    </w:rPr>
  </w:style>
  <w:style w:type="paragraph" w:styleId="BalloonText">
    <w:name w:val="Balloon Text"/>
    <w:basedOn w:val="Normal"/>
    <w:link w:val="BalloonTextChar"/>
    <w:uiPriority w:val="99"/>
    <w:semiHidden/>
    <w:unhideWhenUsed/>
    <w:rsid w:val="00542C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C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744049">
      <w:bodyDiv w:val="1"/>
      <w:marLeft w:val="0"/>
      <w:marRight w:val="0"/>
      <w:marTop w:val="0"/>
      <w:marBottom w:val="0"/>
      <w:divBdr>
        <w:top w:val="none" w:sz="0" w:space="0" w:color="auto"/>
        <w:left w:val="none" w:sz="0" w:space="0" w:color="auto"/>
        <w:bottom w:val="none" w:sz="0" w:space="0" w:color="auto"/>
        <w:right w:val="none" w:sz="0" w:space="0" w:color="auto"/>
      </w:divBdr>
    </w:div>
    <w:div w:id="1393238234">
      <w:bodyDiv w:val="1"/>
      <w:marLeft w:val="0"/>
      <w:marRight w:val="0"/>
      <w:marTop w:val="0"/>
      <w:marBottom w:val="0"/>
      <w:divBdr>
        <w:top w:val="none" w:sz="0" w:space="0" w:color="auto"/>
        <w:left w:val="none" w:sz="0" w:space="0" w:color="auto"/>
        <w:bottom w:val="none" w:sz="0" w:space="0" w:color="auto"/>
        <w:right w:val="none" w:sz="0" w:space="0" w:color="auto"/>
      </w:divBdr>
    </w:div>
    <w:div w:id="1614365199">
      <w:bodyDiv w:val="1"/>
      <w:marLeft w:val="0"/>
      <w:marRight w:val="0"/>
      <w:marTop w:val="0"/>
      <w:marBottom w:val="0"/>
      <w:divBdr>
        <w:top w:val="none" w:sz="0" w:space="0" w:color="auto"/>
        <w:left w:val="none" w:sz="0" w:space="0" w:color="auto"/>
        <w:bottom w:val="none" w:sz="0" w:space="0" w:color="auto"/>
        <w:right w:val="none" w:sz="0" w:space="0" w:color="auto"/>
      </w:divBdr>
    </w:div>
    <w:div w:id="1916433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theguardian.com/film/2020/sep/25/mangrove-review-racial-prejudice-steve-mcqueen-small-axe"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bbc.co.uk/iplayer/episodes/p08vxt33/small-axe" TargetMode="External"/><Relationship Id="rId28"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F134825D4A54693DB3AA8C4E41EBC" ma:contentTypeVersion="23" ma:contentTypeDescription="Create a new document." ma:contentTypeScope="" ma:versionID="43ef723e2666fd83e37993167e2d4721">
  <xsd:schema xmlns:xsd="http://www.w3.org/2001/XMLSchema" xmlns:xs="http://www.w3.org/2001/XMLSchema" xmlns:p="http://schemas.microsoft.com/office/2006/metadata/properties" xmlns:ns2="3a2ad050-3c60-42b7-a2ae-5288fc534a37" xmlns:ns3="b26a1134-8e7b-43e4-abc0-9133c44f8f68" targetNamespace="http://schemas.microsoft.com/office/2006/metadata/properties" ma:root="true" ma:fieldsID="2fd6671c12c8d2ccc8989eeff70c6ed6" ns2:_="" ns3:_="">
    <xsd:import namespace="3a2ad050-3c60-42b7-a2ae-5288fc534a37"/>
    <xsd:import namespace="b26a1134-8e7b-43e4-abc0-9133c44f8f68"/>
    <xsd:element name="properties">
      <xsd:complexType>
        <xsd:sequence>
          <xsd:element name="documentManagement">
            <xsd:complexType>
              <xsd:all>
                <xsd:element ref="ns2:eaee99a3b65741ec86433ec881e2607b" minOccurs="0"/>
                <xsd:element ref="ns2:TaxCatchAll" minOccurs="0"/>
                <xsd:element ref="ns2:l5bca6976c3f46b4b72ac5f892968213" minOccurs="0"/>
                <xsd:element ref="ns2:f5c6631f7d284bf8a1eb86232792c18a" minOccurs="0"/>
                <xsd:element ref="ns2:i81f589b0b304aa59ac6ce540d9ea722" minOccurs="0"/>
                <xsd:element ref="ns2:PersonalIdentificationData" minOccurs="0"/>
                <xsd:element ref="ns2:KeyStage" minOccurs="0"/>
                <xsd:element ref="ns2:Year" minOccurs="0"/>
                <xsd:element ref="ns2:Lesson" minOccurs="0"/>
                <xsd:element ref="ns2:CustomTags" minOccurs="0"/>
                <xsd:element ref="ns2:CurriculumSubject"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ad050-3c60-42b7-a2ae-5288fc534a37" elementFormDefault="qualified">
    <xsd:import namespace="http://schemas.microsoft.com/office/2006/documentManagement/types"/>
    <xsd:import namespace="http://schemas.microsoft.com/office/infopath/2007/PartnerControls"/>
    <xsd:element name="eaee99a3b65741ec86433ec881e2607b" ma:index="9" nillable="true" ma:taxonomy="true" ma:internalName="eaee99a3b65741ec86433ec881e2607b" ma:taxonomyFieldName="Topic" ma:displayName="Topic" ma:fieldId="{eaee99a3-b657-41ec-8643-3ec881e2607b}" ma:sspId="59225b58-e3d2-4ce2-b8c8-b95fb5472c4f" ma:termSetId="a8c5a09f-93dc-43eb-a947-5f7308f0125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6da183c-2164-4b47-a29e-14a7c14f4a33}" ma:internalName="TaxCatchAll" ma:showField="CatchAllData" ma:web="3a2ad050-3c60-42b7-a2ae-5288fc534a37">
      <xsd:complexType>
        <xsd:complexContent>
          <xsd:extension base="dms:MultiChoiceLookup">
            <xsd:sequence>
              <xsd:element name="Value" type="dms:Lookup" maxOccurs="unbounded" minOccurs="0" nillable="true"/>
            </xsd:sequence>
          </xsd:extension>
        </xsd:complexContent>
      </xsd:complexType>
    </xsd:element>
    <xsd:element name="l5bca6976c3f46b4b72ac5f892968213" ma:index="12" nillable="true" ma:taxonomy="true" ma:internalName="l5bca6976c3f46b4b72ac5f892968213" ma:taxonomyFieldName="Exam_x0020_Board" ma:displayName="Exam Board" ma:fieldId="{55bca697-6c3f-46b4-b72a-c5f892968213}" ma:sspId="59225b58-e3d2-4ce2-b8c8-b95fb5472c4f" ma:termSetId="7ff01458-f10a-4d8b-8ea8-0251811fd9dc" ma:anchorId="00000000-0000-0000-0000-000000000000" ma:open="false" ma:isKeyword="false">
      <xsd:complexType>
        <xsd:sequence>
          <xsd:element ref="pc:Terms" minOccurs="0" maxOccurs="1"/>
        </xsd:sequence>
      </xsd:complexType>
    </xsd:element>
    <xsd:element name="f5c6631f7d284bf8a1eb86232792c18a" ma:index="14" nillable="true" ma:taxonomy="true" ma:internalName="f5c6631f7d284bf8a1eb86232792c18a" ma:taxonomyFieldName="Week" ma:displayName="Week" ma:fieldId="{f5c6631f-7d28-4bf8-a1eb-86232792c18a}" ma:sspId="59225b58-e3d2-4ce2-b8c8-b95fb5472c4f" ma:termSetId="e6742770-d5b4-4644-98a0-94f43a02e985" ma:anchorId="00000000-0000-0000-0000-000000000000" ma:open="false" ma:isKeyword="false">
      <xsd:complexType>
        <xsd:sequence>
          <xsd:element ref="pc:Terms" minOccurs="0" maxOccurs="1"/>
        </xsd:sequence>
      </xsd:complexType>
    </xsd:element>
    <xsd:element name="i81f589b0b304aa59ac6ce540d9ea722" ma:index="16" nillable="true" ma:taxonomy="true" ma:internalName="i81f589b0b304aa59ac6ce540d9ea722" ma:taxonomyFieldName="Term" ma:displayName="Term" ma:fieldId="{281f589b-0b30-4aa5-9ac6-ce540d9ea722}" ma:sspId="59225b58-e3d2-4ce2-b8c8-b95fb5472c4f" ma:termSetId="7bb8ffaa-c7a0-4459-9259-f630ab84ca9b" ma:anchorId="00000000-0000-0000-0000-000000000000" ma:open="false" ma:isKeyword="false">
      <xsd:complexType>
        <xsd:sequence>
          <xsd:element ref="pc:Terms" minOccurs="0" maxOccurs="1"/>
        </xsd:sequence>
      </xsd:complexType>
    </xsd:element>
    <xsd:element name="PersonalIdentificationData" ma:index="17" nillable="true" ma:displayName="Personal Identification Data" ma:internalName="Personal_x0020_Identification_x0020_Data">
      <xsd:simpleType>
        <xsd:restriction base="dms:Choice">
          <xsd:enumeration value="No"/>
          <xsd:enumeration value="Yes"/>
        </xsd:restriction>
      </xsd:simpleType>
    </xsd:element>
    <xsd:element name="KeyStage" ma:index="18" nillable="true" ma:displayName="Key Stage" ma:default="KS4" ma:internalName="Key_x0020_Stage">
      <xsd:simpleType>
        <xsd:restriction base="dms:Text"/>
      </xsd:simpleType>
    </xsd:element>
    <xsd:element name="Year" ma:index="19" nillable="true" ma:displayName="Year" ma:default="Year 11" ma:internalName="Year">
      <xsd:simpleType>
        <xsd:restriction base="dms:Text"/>
      </xsd:simpleType>
    </xsd:element>
    <xsd:element name="Lesson" ma:index="20" nillable="true" ma:displayName="Lesson" ma:internalName="Lesson">
      <xsd:simpleType>
        <xsd:restriction base="dms:Text"/>
      </xsd:simpleType>
    </xsd:element>
    <xsd:element name="CustomTags" ma:index="21" nillable="true" ma:displayName="Custom Tags" ma:internalName="Custom_x0020_Tags">
      <xsd:simpleType>
        <xsd:restriction base="dms:Text"/>
      </xsd:simpleType>
    </xsd:element>
    <xsd:element name="CurriculumSubject" ma:index="22" nillable="true" ma:displayName="Curriculum Subject" ma:default="Registration Year 11" ma:internalName="Curriculum_x0020_Subject">
      <xsd:simpleType>
        <xsd:restriction base="dms:Text"/>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6a1134-8e7b-43e4-abc0-9133c44f8f6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81f589b0b304aa59ac6ce540d9ea722 xmlns="3a2ad050-3c60-42b7-a2ae-5288fc534a37">
      <Terms xmlns="http://schemas.microsoft.com/office/infopath/2007/PartnerControls"/>
    </i81f589b0b304aa59ac6ce540d9ea722>
    <Year xmlns="3a2ad050-3c60-42b7-a2ae-5288fc534a37">Year 11</Year>
    <l5bca6976c3f46b4b72ac5f892968213 xmlns="3a2ad050-3c60-42b7-a2ae-5288fc534a37">
      <Terms xmlns="http://schemas.microsoft.com/office/infopath/2007/PartnerControls"/>
    </l5bca6976c3f46b4b72ac5f892968213>
    <PersonalIdentificationData xmlns="3a2ad050-3c60-42b7-a2ae-5288fc534a37" xsi:nil="true"/>
    <f5c6631f7d284bf8a1eb86232792c18a xmlns="3a2ad050-3c60-42b7-a2ae-5288fc534a37">
      <Terms xmlns="http://schemas.microsoft.com/office/infopath/2007/PartnerControls"/>
    </f5c6631f7d284bf8a1eb86232792c18a>
    <eaee99a3b65741ec86433ec881e2607b xmlns="3a2ad050-3c60-42b7-a2ae-5288fc534a37">
      <Terms xmlns="http://schemas.microsoft.com/office/infopath/2007/PartnerControls"/>
    </eaee99a3b65741ec86433ec881e2607b>
    <TaxCatchAll xmlns="3a2ad050-3c60-42b7-a2ae-5288fc534a37" xsi:nil="true"/>
    <Lesson xmlns="3a2ad050-3c60-42b7-a2ae-5288fc534a37" xsi:nil="true"/>
    <CustomTags xmlns="3a2ad050-3c60-42b7-a2ae-5288fc534a37" xsi:nil="true"/>
    <KeyStage xmlns="3a2ad050-3c60-42b7-a2ae-5288fc534a37">KS4</KeyStage>
    <CurriculumSubject xmlns="3a2ad050-3c60-42b7-a2ae-5288fc534a37">Registration Year 11</CurriculumSubject>
  </documentManagement>
</p:properties>
</file>

<file path=customXml/itemProps1.xml><?xml version="1.0" encoding="utf-8"?>
<ds:datastoreItem xmlns:ds="http://schemas.openxmlformats.org/officeDocument/2006/customXml" ds:itemID="{8B11D051-3F7E-4005-8A8E-90030DEBFAC5}"/>
</file>

<file path=customXml/itemProps2.xml><?xml version="1.0" encoding="utf-8"?>
<ds:datastoreItem xmlns:ds="http://schemas.openxmlformats.org/officeDocument/2006/customXml" ds:itemID="{30F57EB6-F989-49B8-B8FA-7EB99AEA78FD}"/>
</file>

<file path=customXml/itemProps3.xml><?xml version="1.0" encoding="utf-8"?>
<ds:datastoreItem xmlns:ds="http://schemas.openxmlformats.org/officeDocument/2006/customXml" ds:itemID="{99F7FA3C-25ED-494A-9945-C44DADC61B27}"/>
</file>

<file path=docProps/app.xml><?xml version="1.0" encoding="utf-8"?>
<Properties xmlns="http://schemas.openxmlformats.org/officeDocument/2006/extended-properties" xmlns:vt="http://schemas.openxmlformats.org/officeDocument/2006/docPropsVTypes">
  <Template>Normal</Template>
  <TotalTime>6</TotalTime>
  <Pages>2</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Nott</dc:creator>
  <cp:keywords/>
  <dc:description/>
  <cp:lastModifiedBy>Michael Nott</cp:lastModifiedBy>
  <cp:revision>3</cp:revision>
  <dcterms:created xsi:type="dcterms:W3CDTF">2021-01-04T16:25:00Z</dcterms:created>
  <dcterms:modified xsi:type="dcterms:W3CDTF">2021-01-04T16:31:00Z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0x010100638F134825D4A54693DB3AA8C4E41EBC</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Topic">
    <vt:lpwstr/>
  </property>
  <property fmtid="{D5CDD505-2E9C-101B-9397-08002B2CF9AE}" pid="13" name="Term">
    <vt:lpwstr/>
  </property>
  <property fmtid="{D5CDD505-2E9C-101B-9397-08002B2CF9AE}" pid="14" name="Week">
    <vt:lpwstr/>
  </property>
  <property fmtid="{D5CDD505-2E9C-101B-9397-08002B2CF9AE}" pid="15" name="Exam Board">
    <vt:lpwstr/>
  </property>
</Properties>
</file>